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95F1F" w14:textId="77777777" w:rsidR="00F65139" w:rsidRPr="00F65139" w:rsidRDefault="00F65139" w:rsidP="00F65139">
      <w:pPr>
        <w:rPr>
          <w:sz w:val="32"/>
          <w:szCs w:val="32"/>
        </w:rPr>
      </w:pPr>
      <w:r w:rsidRPr="00F65139">
        <w:rPr>
          <w:b/>
          <w:bCs/>
          <w:sz w:val="32"/>
          <w:szCs w:val="32"/>
        </w:rPr>
        <w:t xml:space="preserve">SureColor SC-F20000, </w:t>
      </w:r>
      <w:proofErr w:type="spellStart"/>
      <w:r w:rsidRPr="00F65139">
        <w:rPr>
          <w:b/>
          <w:bCs/>
          <w:sz w:val="32"/>
          <w:szCs w:val="32"/>
        </w:rPr>
        <w:t>termosublimacja</w:t>
      </w:r>
      <w:proofErr w:type="spellEnd"/>
      <w:r w:rsidRPr="00F65139">
        <w:rPr>
          <w:b/>
          <w:bCs/>
          <w:sz w:val="32"/>
          <w:szCs w:val="32"/>
        </w:rPr>
        <w:t xml:space="preserve"> na 8 głowic – premiera Epson na FESPA 2026</w:t>
      </w:r>
    </w:p>
    <w:p w14:paraId="64F2E7F3" w14:textId="77777777" w:rsidR="00F65139" w:rsidRPr="00F65139" w:rsidRDefault="00F65139" w:rsidP="00F65139">
      <w:r w:rsidRPr="00F65139">
        <w:t xml:space="preserve">Nowa 76-calowa drukarka </w:t>
      </w:r>
      <w:proofErr w:type="spellStart"/>
      <w:r w:rsidRPr="00F65139">
        <w:t>termosublimacyjna</w:t>
      </w:r>
      <w:proofErr w:type="spellEnd"/>
      <w:r w:rsidRPr="00F65139">
        <w:t xml:space="preserve"> łączy architekturę opartą na ośmiu głowicach drukujących, wysoką pojemność atramentu i opcjonalną obsługę dużych rolek, odpowiadając na potrzeby wysokonakładowej produkcji tekstyliów oraz odzieży sportowej.</w:t>
      </w:r>
    </w:p>
    <w:p w14:paraId="55B93E40" w14:textId="6632E3F3" w:rsidR="00F65139" w:rsidRPr="00F65139" w:rsidRDefault="00F65139" w:rsidP="00F65139">
      <w:r w:rsidRPr="00F65139">
        <w:t xml:space="preserve">Podczas targów FESPA 2026 w Barcelonie firma Epson zaprezentowała SureColor SC-F20000 – nową przemysłową drukarkę sublimacyjną stworzoną z myślą o wysokowydajnej produkcji. Urządzenie ma pomóc dostawcom usług druku i producentom odzieży sportowej zwiększyć tempo realizacji zleceń przy </w:t>
      </w:r>
      <w:r w:rsidR="00101A5B">
        <w:t xml:space="preserve">jednoczesnym </w:t>
      </w:r>
      <w:r w:rsidRPr="00F65139">
        <w:t>zachowaniu powtarzalnej jakości wydruków.</w:t>
      </w:r>
    </w:p>
    <w:p w14:paraId="3E960972" w14:textId="7CB4693D" w:rsidR="00F65139" w:rsidRPr="00F65139" w:rsidRDefault="00F65139" w:rsidP="00F65139">
      <w:r w:rsidRPr="00F65139">
        <w:t>Model SC-F20000 jest prezentowany przez Epson w hali 3 na stoisku C75. Odwiedzający mogą zobaczyć urządzenie pracujące w rzeczywistym środowisku produkcyjnym oraz zapoznać się z próbkami</w:t>
      </w:r>
      <w:r w:rsidR="00101A5B">
        <w:t xml:space="preserve"> jego</w:t>
      </w:r>
      <w:r w:rsidRPr="00F65139">
        <w:t xml:space="preserve"> zastosowań dla tekstyliów i miękkiego oznakowania.</w:t>
      </w:r>
    </w:p>
    <w:p w14:paraId="1CF53F58" w14:textId="77777777" w:rsidR="00F65139" w:rsidRPr="00F65139" w:rsidRDefault="00F65139" w:rsidP="00F65139">
      <w:r w:rsidRPr="00F65139">
        <w:t xml:space="preserve">SC-F20000 to pierwsza drukarka sublimacyjna Epson wyposażona w osiem głowic drukujących PrecisionCore </w:t>
      </w:r>
      <w:proofErr w:type="spellStart"/>
      <w:r w:rsidRPr="00F65139">
        <w:t>MicroTFP</w:t>
      </w:r>
      <w:proofErr w:type="spellEnd"/>
      <w:r w:rsidRPr="00F65139">
        <w:t>, cenionych za wysoką precyzję i powtarzalność efektów.</w:t>
      </w:r>
    </w:p>
    <w:p w14:paraId="078BE026" w14:textId="43D8C3BD" w:rsidR="00F65139" w:rsidRPr="00F65139" w:rsidRDefault="00F65139" w:rsidP="00F65139">
      <w:r w:rsidRPr="00F65139">
        <w:t xml:space="preserve">Dzięki </w:t>
      </w:r>
      <w:r w:rsidR="00762545">
        <w:t>wyposażeniu urządzenia w</w:t>
      </w:r>
      <w:r w:rsidRPr="00F65139">
        <w:t xml:space="preserve"> 10-litrow</w:t>
      </w:r>
      <w:r w:rsidR="00762545">
        <w:t>e</w:t>
      </w:r>
      <w:r w:rsidRPr="00F65139">
        <w:t xml:space="preserve"> zasobnik</w:t>
      </w:r>
      <w:r w:rsidR="00762545">
        <w:t>i</w:t>
      </w:r>
      <w:r w:rsidRPr="00F65139">
        <w:t xml:space="preserve"> z atramentem oraz </w:t>
      </w:r>
      <w:r w:rsidR="00762545">
        <w:t xml:space="preserve">w </w:t>
      </w:r>
      <w:r w:rsidRPr="00F65139">
        <w:t>funkcj</w:t>
      </w:r>
      <w:r w:rsidR="00762545">
        <w:t>ę</w:t>
      </w:r>
      <w:r w:rsidRPr="00F65139">
        <w:t xml:space="preserve"> wymiany bez zatrzymywania pracy (Hot </w:t>
      </w:r>
      <w:proofErr w:type="spellStart"/>
      <w:r w:rsidRPr="00F65139">
        <w:t>Swap</w:t>
      </w:r>
      <w:proofErr w:type="spellEnd"/>
      <w:r w:rsidRPr="00F65139">
        <w:t xml:space="preserve">), zostało </w:t>
      </w:r>
      <w:r w:rsidR="00762545">
        <w:t xml:space="preserve">ono </w:t>
      </w:r>
      <w:r w:rsidRPr="00F65139">
        <w:t xml:space="preserve">zaprojektowane do ciągłej produkcji. Rozwiązanie to ogranicza konieczność interwencji operatora w okresach dużego obciążenia. Aby zwiększyć stabilność pracy, Epson </w:t>
      </w:r>
      <w:r w:rsidR="00762545">
        <w:t xml:space="preserve">zastosował </w:t>
      </w:r>
      <w:proofErr w:type="gramStart"/>
      <w:r w:rsidR="00762545">
        <w:t xml:space="preserve">w </w:t>
      </w:r>
      <w:r w:rsidRPr="00F65139">
        <w:t xml:space="preserve"> drukar</w:t>
      </w:r>
      <w:r w:rsidR="00762545">
        <w:t>ce</w:t>
      </w:r>
      <w:proofErr w:type="gramEnd"/>
      <w:r w:rsidRPr="00F65139">
        <w:t xml:space="preserve"> również wentylator wlotowy oraz system oczyszczania nośników, które ograniczają gromadzenie się pyłu i zmniejszają ryzyko zatykania dysz.</w:t>
      </w:r>
    </w:p>
    <w:p w14:paraId="1C22C8BB" w14:textId="77777777" w:rsidR="00F65139" w:rsidRPr="00F65139" w:rsidRDefault="00F65139" w:rsidP="00F65139">
      <w:r w:rsidRPr="00F65139">
        <w:t xml:space="preserve">Dostępne jest także opcjonalne rozwiązanie Jumbo </w:t>
      </w:r>
      <w:proofErr w:type="spellStart"/>
      <w:r w:rsidRPr="00F65139">
        <w:t>Roll</w:t>
      </w:r>
      <w:proofErr w:type="spellEnd"/>
      <w:r w:rsidRPr="00F65139">
        <w:t xml:space="preserve"> Solution, umożliwiające obsługę rolek o większej pojemności w wymagających środowiskach produkcyjnych.</w:t>
      </w:r>
    </w:p>
    <w:p w14:paraId="7D7B66E0" w14:textId="5E358926" w:rsidR="00F65139" w:rsidRPr="00F65139" w:rsidRDefault="00F65139" w:rsidP="00F65139">
      <w:r w:rsidRPr="00F65139">
        <w:t>„FESPA to idealne miejsce, aby pokazać, jak innowacje Epson w druku tekstylnym przekładają się na niezawodną produkcję w rzeczywistych warunkach” – powiedział</w:t>
      </w:r>
      <w:r w:rsidR="00101A5B">
        <w:t>a</w:t>
      </w:r>
      <w:r w:rsidRPr="00F65139">
        <w:t xml:space="preserve"> </w:t>
      </w:r>
      <w:r w:rsidR="002A48F6">
        <w:t>Agnieszka Wnuczak z Epson Polska</w:t>
      </w:r>
      <w:r w:rsidRPr="00F65139">
        <w:t>. „Dzięki SureColor SC-F20000 oferujemy producentom wysokonakładowym rozwiązanie łączące szybkość, spójność i niezawodność. To urządzenie pozwala zachować wysoką jakość zarówno przy produkcji odzieży sportowej i modowej, jak i tekstyliów domowych czy innych zastosowań wymagających skalowalnej produkcji”.</w:t>
      </w:r>
    </w:p>
    <w:p w14:paraId="0226A161" w14:textId="77777777" w:rsidR="00F65139" w:rsidRPr="00F65139" w:rsidRDefault="00F65139" w:rsidP="00F65139">
      <w:r w:rsidRPr="00F65139">
        <w:t>Z myślą o wydajności i stabilności pracy drukarkę SC-F20000 wyposażono w rozwiązania wspierające długie serie produkcyjne, w tym:</w:t>
      </w:r>
    </w:p>
    <w:p w14:paraId="206C30E7" w14:textId="77777777" w:rsidR="00F65139" w:rsidRDefault="00F65139" w:rsidP="00F65139">
      <w:pPr>
        <w:pStyle w:val="Akapitzlist"/>
        <w:numPr>
          <w:ilvl w:val="0"/>
          <w:numId w:val="8"/>
        </w:numPr>
      </w:pPr>
      <w:r w:rsidRPr="00F65139">
        <w:t xml:space="preserve">wysoką wydajność druku – do około 306 m²/h w najszybszym trybie pracy, przy minimalnej rozdzielczości 600 × 600 </w:t>
      </w:r>
      <w:proofErr w:type="spellStart"/>
      <w:r w:rsidRPr="00F65139">
        <w:t>dpi</w:t>
      </w:r>
      <w:proofErr w:type="spellEnd"/>
      <w:r w:rsidRPr="00F65139">
        <w:t>,</w:t>
      </w:r>
    </w:p>
    <w:p w14:paraId="61F63766" w14:textId="77777777" w:rsidR="00F65139" w:rsidRDefault="00F65139" w:rsidP="00F65139">
      <w:pPr>
        <w:pStyle w:val="Akapitzlist"/>
        <w:numPr>
          <w:ilvl w:val="0"/>
          <w:numId w:val="8"/>
        </w:numPr>
      </w:pPr>
      <w:r w:rsidRPr="00F65139">
        <w:lastRenderedPageBreak/>
        <w:t xml:space="preserve">10-litrowe pojemniki z atramentem oraz funkcję Hot </w:t>
      </w:r>
      <w:proofErr w:type="spellStart"/>
      <w:r w:rsidRPr="00F65139">
        <w:t>Swap</w:t>
      </w:r>
      <w:proofErr w:type="spellEnd"/>
      <w:r w:rsidRPr="00F65139">
        <w:t xml:space="preserve"> umożliwiającą nieprzerwaną pracę,</w:t>
      </w:r>
    </w:p>
    <w:p w14:paraId="75F4D69B" w14:textId="77777777" w:rsidR="00F65139" w:rsidRDefault="00F65139" w:rsidP="00F65139">
      <w:pPr>
        <w:pStyle w:val="Akapitzlist"/>
        <w:numPr>
          <w:ilvl w:val="0"/>
          <w:numId w:val="8"/>
        </w:numPr>
      </w:pPr>
      <w:r w:rsidRPr="00F65139">
        <w:t>dwustronny system ogrzewania i suszenia ograniczający osadzanie się atramentu i marszczenie nośników,</w:t>
      </w:r>
    </w:p>
    <w:p w14:paraId="73468D26" w14:textId="77777777" w:rsidR="00F65139" w:rsidRDefault="00F65139" w:rsidP="00F65139">
      <w:pPr>
        <w:pStyle w:val="Akapitzlist"/>
        <w:numPr>
          <w:ilvl w:val="0"/>
          <w:numId w:val="8"/>
        </w:numPr>
      </w:pPr>
      <w:r w:rsidRPr="00F65139">
        <w:t>mechanizmy redukcji pyłu, takie jak wentylator wlotowy i oczyszczacz nośników, pomagające ograniczyć ryzyko zatkania dysz,</w:t>
      </w:r>
    </w:p>
    <w:p w14:paraId="6A1A5B29" w14:textId="77777777" w:rsidR="00F65139" w:rsidRDefault="00F65139" w:rsidP="00F65139">
      <w:pPr>
        <w:pStyle w:val="Akapitzlist"/>
        <w:numPr>
          <w:ilvl w:val="0"/>
          <w:numId w:val="8"/>
        </w:numPr>
      </w:pPr>
      <w:r w:rsidRPr="00F65139">
        <w:t xml:space="preserve">technologie jakości obrazu Epson, w tym Precision </w:t>
      </w:r>
      <w:proofErr w:type="spellStart"/>
      <w:r w:rsidRPr="00F65139">
        <w:t>Dot</w:t>
      </w:r>
      <w:proofErr w:type="spellEnd"/>
      <w:r w:rsidRPr="00F65139">
        <w:t xml:space="preserve">, wielowarstwowe półtony, LUT oraz </w:t>
      </w:r>
      <w:proofErr w:type="spellStart"/>
      <w:r w:rsidRPr="00F65139">
        <w:t>Microweave</w:t>
      </w:r>
      <w:proofErr w:type="spellEnd"/>
      <w:r w:rsidRPr="00F65139">
        <w:t>, wspierające spójność wydruków w środowisku wielogłowicowym,</w:t>
      </w:r>
    </w:p>
    <w:p w14:paraId="1F09BF69" w14:textId="7FE75E52" w:rsidR="00F65139" w:rsidRPr="00F65139" w:rsidRDefault="00F65139" w:rsidP="00F65139">
      <w:pPr>
        <w:pStyle w:val="Akapitzlist"/>
        <w:numPr>
          <w:ilvl w:val="0"/>
          <w:numId w:val="8"/>
        </w:numPr>
      </w:pPr>
      <w:r w:rsidRPr="00F65139">
        <w:t xml:space="preserve">oprogramowanie Epson Edge Print </w:t>
      </w:r>
      <w:proofErr w:type="gramStart"/>
      <w:r w:rsidRPr="00F65139">
        <w:t>Pro dołączane</w:t>
      </w:r>
      <w:proofErr w:type="gramEnd"/>
      <w:r w:rsidRPr="00F65139">
        <w:t xml:space="preserve"> do urządzenia.</w:t>
      </w:r>
    </w:p>
    <w:p w14:paraId="5400E953" w14:textId="77777777" w:rsidR="00F65139" w:rsidRPr="00F65139" w:rsidRDefault="00F65139" w:rsidP="00F65139">
      <w:r w:rsidRPr="00F65139">
        <w:rPr>
          <w:b/>
          <w:bCs/>
        </w:rPr>
        <w:t>Najważniejsze dane techniczne – SureColor SC-F20000</w:t>
      </w:r>
    </w:p>
    <w:p w14:paraId="270F0334" w14:textId="77777777" w:rsidR="00F65139" w:rsidRDefault="00F65139" w:rsidP="00F65139">
      <w:pPr>
        <w:pStyle w:val="Akapitzlist"/>
        <w:numPr>
          <w:ilvl w:val="0"/>
          <w:numId w:val="8"/>
        </w:numPr>
      </w:pPr>
      <w:r w:rsidRPr="00F65139">
        <w:t>szerokość druku: 76,8" (1950 mm),</w:t>
      </w:r>
      <w:r>
        <w:t xml:space="preserve"> </w:t>
      </w:r>
    </w:p>
    <w:p w14:paraId="0DCA8D70" w14:textId="77777777" w:rsidR="00F65139" w:rsidRDefault="00F65139" w:rsidP="00F65139">
      <w:pPr>
        <w:pStyle w:val="Akapitzlist"/>
        <w:numPr>
          <w:ilvl w:val="0"/>
          <w:numId w:val="8"/>
        </w:numPr>
      </w:pPr>
      <w:r w:rsidRPr="00F65139">
        <w:t xml:space="preserve">głowice drukujące: PrecisionCore </w:t>
      </w:r>
      <w:proofErr w:type="spellStart"/>
      <w:r w:rsidRPr="00F65139">
        <w:t>MicroTFP</w:t>
      </w:r>
      <w:proofErr w:type="spellEnd"/>
      <w:r w:rsidRPr="00F65139">
        <w:t xml:space="preserve"> – 8 głowic,</w:t>
      </w:r>
    </w:p>
    <w:p w14:paraId="6AF0F470" w14:textId="77777777" w:rsidR="00F65139" w:rsidRDefault="00F65139" w:rsidP="00F65139">
      <w:pPr>
        <w:pStyle w:val="Akapitzlist"/>
        <w:numPr>
          <w:ilvl w:val="0"/>
          <w:numId w:val="8"/>
        </w:numPr>
      </w:pPr>
      <w:r w:rsidRPr="00F65139">
        <w:t xml:space="preserve">konfiguracja atramentów: Epson </w:t>
      </w:r>
      <w:proofErr w:type="spellStart"/>
      <w:r w:rsidRPr="00F65139">
        <w:t>UltraChrome</w:t>
      </w:r>
      <w:proofErr w:type="spellEnd"/>
      <w:r w:rsidRPr="00F65139">
        <w:t xml:space="preserve"> DS (4 kolory),</w:t>
      </w:r>
    </w:p>
    <w:p w14:paraId="5F68908B" w14:textId="77777777" w:rsidR="00F65139" w:rsidRDefault="00F65139" w:rsidP="00F65139">
      <w:pPr>
        <w:pStyle w:val="Akapitzlist"/>
        <w:numPr>
          <w:ilvl w:val="0"/>
          <w:numId w:val="8"/>
        </w:numPr>
      </w:pPr>
      <w:r w:rsidRPr="00F65139">
        <w:t xml:space="preserve">pojemność atramentu: 10 l z automatycznym przełączaniem Hot </w:t>
      </w:r>
      <w:proofErr w:type="spellStart"/>
      <w:r w:rsidRPr="00F65139">
        <w:t>Swap</w:t>
      </w:r>
      <w:proofErr w:type="spellEnd"/>
      <w:r w:rsidRPr="00F65139">
        <w:t>,</w:t>
      </w:r>
    </w:p>
    <w:p w14:paraId="625CAC01" w14:textId="77777777" w:rsidR="00F65139" w:rsidRDefault="00F65139" w:rsidP="00F65139">
      <w:pPr>
        <w:pStyle w:val="Akapitzlist"/>
        <w:numPr>
          <w:ilvl w:val="0"/>
          <w:numId w:val="8"/>
        </w:numPr>
      </w:pPr>
      <w:r w:rsidRPr="00F65139">
        <w:t>wydajność: do ok. 306 m²/h w najszybszym trybie,</w:t>
      </w:r>
    </w:p>
    <w:p w14:paraId="2F1948EB" w14:textId="0F47A17F" w:rsidR="00F65139" w:rsidRPr="00947D37" w:rsidRDefault="00F65139" w:rsidP="00F65139">
      <w:pPr>
        <w:pStyle w:val="Akapitzlist"/>
        <w:numPr>
          <w:ilvl w:val="0"/>
          <w:numId w:val="8"/>
        </w:numPr>
      </w:pPr>
      <w:r w:rsidRPr="00F65139">
        <w:t xml:space="preserve">obsługa nośników: opcjonalna Jumbo </w:t>
      </w:r>
      <w:proofErr w:type="spellStart"/>
      <w:r w:rsidRPr="00F65139">
        <w:t>Roll</w:t>
      </w:r>
      <w:proofErr w:type="spellEnd"/>
      <w:r w:rsidRPr="00F65139">
        <w:t xml:space="preserve"> Solution oraz system redukcji pyłu.</w:t>
      </w:r>
    </w:p>
    <w:sectPr w:rsidR="00F65139" w:rsidRPr="00947D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91918"/>
    <w:multiLevelType w:val="hybridMultilevel"/>
    <w:tmpl w:val="C66E14E2"/>
    <w:lvl w:ilvl="0" w:tplc="E272F0C2">
      <w:numFmt w:val="bullet"/>
      <w:lvlText w:val="•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A9E183E"/>
    <w:multiLevelType w:val="hybridMultilevel"/>
    <w:tmpl w:val="EE0279E0"/>
    <w:lvl w:ilvl="0" w:tplc="E272F0C2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515E7E"/>
    <w:multiLevelType w:val="hybridMultilevel"/>
    <w:tmpl w:val="AEBE61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1F6EFC"/>
    <w:multiLevelType w:val="multilevel"/>
    <w:tmpl w:val="FFD65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96641E"/>
    <w:multiLevelType w:val="hybridMultilevel"/>
    <w:tmpl w:val="3292976C"/>
    <w:lvl w:ilvl="0" w:tplc="E272F0C2">
      <w:numFmt w:val="bullet"/>
      <w:lvlText w:val="•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F093859"/>
    <w:multiLevelType w:val="multilevel"/>
    <w:tmpl w:val="EECCB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BB7859"/>
    <w:multiLevelType w:val="multilevel"/>
    <w:tmpl w:val="66542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23379B"/>
    <w:multiLevelType w:val="multilevel"/>
    <w:tmpl w:val="D6261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F072FC"/>
    <w:multiLevelType w:val="hybridMultilevel"/>
    <w:tmpl w:val="DC5C555A"/>
    <w:lvl w:ilvl="0" w:tplc="C8141EEA">
      <w:start w:val="1"/>
      <w:numFmt w:val="upperLetter"/>
      <w:lvlText w:val="%1."/>
      <w:lvlJc w:val="left"/>
      <w:pPr>
        <w:ind w:left="1020" w:hanging="360"/>
      </w:pPr>
    </w:lvl>
    <w:lvl w:ilvl="1" w:tplc="7BF25818">
      <w:start w:val="1"/>
      <w:numFmt w:val="upperLetter"/>
      <w:lvlText w:val="%2."/>
      <w:lvlJc w:val="left"/>
      <w:pPr>
        <w:ind w:left="1020" w:hanging="360"/>
      </w:pPr>
    </w:lvl>
    <w:lvl w:ilvl="2" w:tplc="EFDC718C">
      <w:start w:val="1"/>
      <w:numFmt w:val="upperLetter"/>
      <w:lvlText w:val="%3."/>
      <w:lvlJc w:val="left"/>
      <w:pPr>
        <w:ind w:left="1020" w:hanging="360"/>
      </w:pPr>
    </w:lvl>
    <w:lvl w:ilvl="3" w:tplc="9856C022">
      <w:start w:val="1"/>
      <w:numFmt w:val="upperLetter"/>
      <w:lvlText w:val="%4."/>
      <w:lvlJc w:val="left"/>
      <w:pPr>
        <w:ind w:left="1020" w:hanging="360"/>
      </w:pPr>
    </w:lvl>
    <w:lvl w:ilvl="4" w:tplc="72B2A478">
      <w:start w:val="1"/>
      <w:numFmt w:val="upperLetter"/>
      <w:lvlText w:val="%5."/>
      <w:lvlJc w:val="left"/>
      <w:pPr>
        <w:ind w:left="1020" w:hanging="360"/>
      </w:pPr>
    </w:lvl>
    <w:lvl w:ilvl="5" w:tplc="F718F19E">
      <w:start w:val="1"/>
      <w:numFmt w:val="upperLetter"/>
      <w:lvlText w:val="%6."/>
      <w:lvlJc w:val="left"/>
      <w:pPr>
        <w:ind w:left="1020" w:hanging="360"/>
      </w:pPr>
    </w:lvl>
    <w:lvl w:ilvl="6" w:tplc="FB4E8BBE">
      <w:start w:val="1"/>
      <w:numFmt w:val="upperLetter"/>
      <w:lvlText w:val="%7."/>
      <w:lvlJc w:val="left"/>
      <w:pPr>
        <w:ind w:left="1020" w:hanging="360"/>
      </w:pPr>
    </w:lvl>
    <w:lvl w:ilvl="7" w:tplc="634A7764">
      <w:start w:val="1"/>
      <w:numFmt w:val="upperLetter"/>
      <w:lvlText w:val="%8."/>
      <w:lvlJc w:val="left"/>
      <w:pPr>
        <w:ind w:left="1020" w:hanging="360"/>
      </w:pPr>
    </w:lvl>
    <w:lvl w:ilvl="8" w:tplc="984289B6">
      <w:start w:val="1"/>
      <w:numFmt w:val="upperLetter"/>
      <w:lvlText w:val="%9."/>
      <w:lvlJc w:val="left"/>
      <w:pPr>
        <w:ind w:left="1020" w:hanging="360"/>
      </w:pPr>
    </w:lvl>
  </w:abstractNum>
  <w:num w:numId="1" w16cid:durableId="1199777780">
    <w:abstractNumId w:val="5"/>
  </w:num>
  <w:num w:numId="2" w16cid:durableId="1915122857">
    <w:abstractNumId w:val="7"/>
  </w:num>
  <w:num w:numId="3" w16cid:durableId="1824199158">
    <w:abstractNumId w:val="6"/>
  </w:num>
  <w:num w:numId="4" w16cid:durableId="2073380652">
    <w:abstractNumId w:val="3"/>
  </w:num>
  <w:num w:numId="5" w16cid:durableId="1589607807">
    <w:abstractNumId w:val="2"/>
  </w:num>
  <w:num w:numId="6" w16cid:durableId="41177786">
    <w:abstractNumId w:val="1"/>
  </w:num>
  <w:num w:numId="7" w16cid:durableId="1770273989">
    <w:abstractNumId w:val="0"/>
  </w:num>
  <w:num w:numId="8" w16cid:durableId="1609044394">
    <w:abstractNumId w:val="4"/>
  </w:num>
  <w:num w:numId="9" w16cid:durableId="100074350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D37"/>
    <w:rsid w:val="00101A5B"/>
    <w:rsid w:val="002A48F6"/>
    <w:rsid w:val="003076B9"/>
    <w:rsid w:val="003172E6"/>
    <w:rsid w:val="00386CCC"/>
    <w:rsid w:val="003A3578"/>
    <w:rsid w:val="0059230C"/>
    <w:rsid w:val="00633438"/>
    <w:rsid w:val="00762545"/>
    <w:rsid w:val="00947D37"/>
    <w:rsid w:val="009743BD"/>
    <w:rsid w:val="00F65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E91E1"/>
  <w15:chartTrackingRefBased/>
  <w15:docId w15:val="{576C5B28-BCC0-4DF1-A34B-52CD2D28F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47D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47D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47D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47D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47D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47D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47D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47D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47D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47D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47D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47D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47D3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47D3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47D3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47D3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47D3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47D3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47D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47D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7D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47D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47D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47D3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47D3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47D3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7D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47D3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47D37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743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743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743B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43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43BD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625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0CB9AB-E0C2-4CFA-A535-6D5732F3D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421</Words>
  <Characters>2948</Characters>
  <Application>Microsoft Office Word</Application>
  <DocSecurity>0</DocSecurity>
  <Lines>53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Jański</dc:creator>
  <cp:keywords/>
  <dc:description/>
  <cp:lastModifiedBy>Krzysztof Jański</cp:lastModifiedBy>
  <cp:revision>3</cp:revision>
  <dcterms:created xsi:type="dcterms:W3CDTF">2026-05-20T18:45:00Z</dcterms:created>
  <dcterms:modified xsi:type="dcterms:W3CDTF">2026-05-21T06:43:00Z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b8298fb-e931-4ef5-b026-f981b4dfc5b3_Enabled">
    <vt:lpwstr>true</vt:lpwstr>
  </property>
  <property fmtid="{D5CDD505-2E9C-101B-9397-08002B2CF9AE}" pid="3" name="MSIP_Label_9b8298fb-e931-4ef5-b026-f981b4dfc5b3_SetDate">
    <vt:lpwstr>2026-05-20T18:45:57Z</vt:lpwstr>
  </property>
  <property fmtid="{D5CDD505-2E9C-101B-9397-08002B2CF9AE}" pid="4" name="MSIP_Label_9b8298fb-e931-4ef5-b026-f981b4dfc5b3_Method">
    <vt:lpwstr>Standard</vt:lpwstr>
  </property>
  <property fmtid="{D5CDD505-2E9C-101B-9397-08002B2CF9AE}" pid="5" name="MSIP_Label_9b8298fb-e931-4ef5-b026-f981b4dfc5b3_Name">
    <vt:lpwstr>Internal</vt:lpwstr>
  </property>
  <property fmtid="{D5CDD505-2E9C-101B-9397-08002B2CF9AE}" pid="6" name="MSIP_Label_9b8298fb-e931-4ef5-b026-f981b4dfc5b3_SiteId">
    <vt:lpwstr>96fad65f-2d28-4152-850f-14c3591dc7d0</vt:lpwstr>
  </property>
  <property fmtid="{D5CDD505-2E9C-101B-9397-08002B2CF9AE}" pid="7" name="MSIP_Label_9b8298fb-e931-4ef5-b026-f981b4dfc5b3_ActionId">
    <vt:lpwstr>cb67688c-54a5-4d4a-8629-f4b49ee44e33</vt:lpwstr>
  </property>
  <property fmtid="{D5CDD505-2E9C-101B-9397-08002B2CF9AE}" pid="8" name="MSIP_Label_9b8298fb-e931-4ef5-b026-f981b4dfc5b3_ContentBits">
    <vt:lpwstr>0</vt:lpwstr>
  </property>
  <property fmtid="{D5CDD505-2E9C-101B-9397-08002B2CF9AE}" pid="9" name="MSIP_Label_9b8298fb-e931-4ef5-b026-f981b4dfc5b3_Tag">
    <vt:lpwstr>10, 3, 0, 1</vt:lpwstr>
  </property>
</Properties>
</file>