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8EE6" w14:textId="77777777" w:rsidR="002409F1" w:rsidRDefault="008F7915">
      <w:pPr>
        <w:rPr>
          <w:b/>
          <w:bCs/>
          <w:sz w:val="36"/>
          <w:szCs w:val="36"/>
        </w:rPr>
      </w:pPr>
      <w:r w:rsidRPr="008F7915">
        <w:rPr>
          <w:b/>
          <w:bCs/>
          <w:sz w:val="36"/>
          <w:szCs w:val="36"/>
        </w:rPr>
        <w:t>Epson wprowadza na rynek serię wysokiej klasy 6-osiowych robotów CX-A</w:t>
      </w:r>
    </w:p>
    <w:p w14:paraId="4358E30B" w14:textId="796A1D82" w:rsidR="008F7915" w:rsidRDefault="008F7915" w:rsidP="008F7915">
      <w:r w:rsidRPr="008F7915">
        <w:br/>
        <w:t xml:space="preserve">Epson </w:t>
      </w:r>
      <w:r>
        <w:t xml:space="preserve">prezentuje </w:t>
      </w:r>
      <w:r w:rsidRPr="008F7915">
        <w:t>nową linię robotów przemysłowych CX</w:t>
      </w:r>
      <w:r w:rsidRPr="008F7915">
        <w:noBreakHyphen/>
        <w:t>A – zaawansowanych, 6</w:t>
      </w:r>
      <w:r w:rsidRPr="008F7915">
        <w:noBreakHyphen/>
        <w:t>osiowych urządzeń o wysokiej wydajności, zaprojektowanych tak, by oferować większą precyzję działania, krótsze czasy cykli oraz wyższą niezawodność w szerokim spektrum zastosowań produkcyjnych i logistycznych.</w:t>
      </w:r>
    </w:p>
    <w:p w14:paraId="2EB8ACF9" w14:textId="57D0FD62" w:rsidR="008F7915" w:rsidRDefault="008F7915">
      <w:pPr>
        <w:rPr>
          <w:kern w:val="0"/>
          <w14:ligatures w14:val="none"/>
        </w:rPr>
      </w:pPr>
      <w:r>
        <w:t xml:space="preserve">Bazując na wieloletnich doświadczeniach w produkcji robotów SCARA, Epson proponuje rozwiązania dedykowane do złożonych i wymagających </w:t>
      </w:r>
      <w:r w:rsidR="001A76CE">
        <w:t>procesów, stosowanych</w:t>
      </w:r>
      <w:r>
        <w:t xml:space="preserve"> m.in. w branży motoryzacyjnej, elektronicznej, medycznej, logistycznej, przetwórstwie tworzyw sztucznych oraz obróbce metali. Nowa seria </w:t>
      </w:r>
      <w:r w:rsidRPr="008F7915">
        <w:t xml:space="preserve">CX-A </w:t>
      </w:r>
      <w:r>
        <w:t>obejmuje 18 konfiguracji robotów o udźwigu 4 kg lub 7 kg z ramionami o długości od 600 do 900 mm, opartych na jednej, kompaktowej bazie. Takie rozwiązanie ułatwia włączenie ich do istniejących linii produkcyjnych, jednocześnie zwiększając efektywność wykorzystania przestrzeni roboczej.</w:t>
      </w:r>
    </w:p>
    <w:p w14:paraId="59827F3D" w14:textId="77777777" w:rsidR="008F7915" w:rsidRPr="008F7915" w:rsidRDefault="008F7915" w:rsidP="008F7915">
      <w:r w:rsidRPr="008F7915">
        <w:t>Najważniejsze informacje techniczne obejmują:</w:t>
      </w:r>
    </w:p>
    <w:p w14:paraId="7E5833F4" w14:textId="77777777" w:rsidR="008F7915" w:rsidRPr="008F7915" w:rsidRDefault="008F7915" w:rsidP="008F7915">
      <w:pPr>
        <w:numPr>
          <w:ilvl w:val="0"/>
          <w:numId w:val="2"/>
        </w:numPr>
      </w:pPr>
      <w:r w:rsidRPr="008F7915">
        <w:t>Rozszerzone zakresy ruchu, zmniejszające niepotrzebną zmianę orientacji ramienia i ryzyko kolizji</w:t>
      </w:r>
    </w:p>
    <w:p w14:paraId="18CE1C57" w14:textId="491CBC6D" w:rsidR="008F7915" w:rsidRPr="008F7915" w:rsidRDefault="008F7915" w:rsidP="008F7915">
      <w:pPr>
        <w:numPr>
          <w:ilvl w:val="0"/>
          <w:numId w:val="2"/>
        </w:numPr>
      </w:pPr>
      <w:r w:rsidRPr="008F7915">
        <w:t xml:space="preserve">Zwiększona wytrzymałość i sztywność dzięki </w:t>
      </w:r>
      <w:r w:rsidR="001A76CE">
        <w:t>nowoczesnej konstrukcji</w:t>
      </w:r>
      <w:r w:rsidR="001A76CE" w:rsidRPr="008F7915">
        <w:t xml:space="preserve"> </w:t>
      </w:r>
      <w:r>
        <w:t>przegub</w:t>
      </w:r>
      <w:r w:rsidR="001A76CE">
        <w:t>ów</w:t>
      </w:r>
      <w:r>
        <w:t xml:space="preserve"> </w:t>
      </w:r>
      <w:r w:rsidRPr="008F7915">
        <w:t>robota</w:t>
      </w:r>
    </w:p>
    <w:p w14:paraId="36220375" w14:textId="1D38CECF" w:rsidR="008F7915" w:rsidRPr="008F7915" w:rsidRDefault="008F7915" w:rsidP="008F7915">
      <w:pPr>
        <w:numPr>
          <w:ilvl w:val="0"/>
          <w:numId w:val="2"/>
        </w:numPr>
      </w:pPr>
      <w:r w:rsidRPr="008F7915">
        <w:t>Ulepszona powtarzalność i dokładność, testowane zgodnie z normą ISO 9283</w:t>
      </w:r>
    </w:p>
    <w:p w14:paraId="51EB6EC7" w14:textId="14259774" w:rsidR="008F7915" w:rsidRPr="008F7915" w:rsidRDefault="001A76CE" w:rsidP="008F7915">
      <w:pPr>
        <w:numPr>
          <w:ilvl w:val="0"/>
          <w:numId w:val="2"/>
        </w:numPr>
      </w:pPr>
      <w:proofErr w:type="spellStart"/>
      <w:r>
        <w:t>Flansza</w:t>
      </w:r>
      <w:proofErr w:type="spellEnd"/>
      <w:r w:rsidRPr="008F7915">
        <w:t xml:space="preserve"> </w:t>
      </w:r>
      <w:r w:rsidR="008F7915" w:rsidRPr="008F7915">
        <w:t>zgodny z normą ISO 9409-1, zapewniający kompatybilność z powszechnie stosowanymi efektorami końcowymi</w:t>
      </w:r>
    </w:p>
    <w:p w14:paraId="5005A8E0" w14:textId="77777777" w:rsidR="008F7915" w:rsidRPr="008F7915" w:rsidRDefault="008F7915" w:rsidP="008F7915">
      <w:pPr>
        <w:numPr>
          <w:ilvl w:val="0"/>
          <w:numId w:val="2"/>
        </w:numPr>
      </w:pPr>
      <w:r w:rsidRPr="008F7915">
        <w:t>Stopień ochrony IP67 dostępny w całej linii CX-A, wraz z wariantami do pomieszczeń czystych i ESD</w:t>
      </w:r>
    </w:p>
    <w:p w14:paraId="042C7863" w14:textId="0A08A9EC" w:rsidR="008F7915" w:rsidRPr="008F7915" w:rsidRDefault="008F7915" w:rsidP="008F7915">
      <w:pPr>
        <w:numPr>
          <w:ilvl w:val="0"/>
          <w:numId w:val="2"/>
        </w:numPr>
      </w:pPr>
      <w:r w:rsidRPr="008F7915">
        <w:t xml:space="preserve">Technologia sterowania ruchem </w:t>
      </w:r>
      <w:proofErr w:type="spellStart"/>
      <w:r w:rsidRPr="008F7915">
        <w:t>GyroPlus</w:t>
      </w:r>
      <w:proofErr w:type="spellEnd"/>
      <w:r w:rsidRPr="008F7915">
        <w:t xml:space="preserve">™, </w:t>
      </w:r>
      <w:r w:rsidR="001A76CE">
        <w:t>przyspieszająca</w:t>
      </w:r>
      <w:r w:rsidR="001A76CE" w:rsidRPr="008F7915">
        <w:t xml:space="preserve"> </w:t>
      </w:r>
      <w:r w:rsidR="001A76CE">
        <w:t>pozycjonowanie</w:t>
      </w:r>
      <w:r w:rsidR="001A76CE" w:rsidRPr="008F7915">
        <w:t xml:space="preserve"> </w:t>
      </w:r>
      <w:r w:rsidRPr="008F7915">
        <w:t>i skracająca czas cyklu.</w:t>
      </w:r>
    </w:p>
    <w:p w14:paraId="39132DBB" w14:textId="77777777" w:rsidR="008F7915" w:rsidRPr="008F7915" w:rsidRDefault="008F7915" w:rsidP="008F7915">
      <w:pPr>
        <w:numPr>
          <w:ilvl w:val="0"/>
          <w:numId w:val="2"/>
        </w:numPr>
      </w:pPr>
      <w:proofErr w:type="spellStart"/>
      <w:r w:rsidRPr="008F7915">
        <w:t>Enkodery</w:t>
      </w:r>
      <w:proofErr w:type="spellEnd"/>
      <w:r w:rsidRPr="008F7915">
        <w:t xml:space="preserve"> niewymagające baterii, zredukowane okablowanie i uproszczona instalacja</w:t>
      </w:r>
    </w:p>
    <w:p w14:paraId="2FCE2884" w14:textId="77777777" w:rsidR="008F7915" w:rsidRPr="008F7915" w:rsidRDefault="008F7915" w:rsidP="008F7915">
      <w:pPr>
        <w:numPr>
          <w:ilvl w:val="0"/>
          <w:numId w:val="2"/>
        </w:numPr>
      </w:pPr>
      <w:r w:rsidRPr="008F7915">
        <w:t>Niższe zużycie energii w porównaniu do poprzednich modeli serii C</w:t>
      </w:r>
    </w:p>
    <w:p w14:paraId="12F511AB" w14:textId="77777777" w:rsidR="008F7915" w:rsidRPr="008F7915" w:rsidRDefault="008F7915" w:rsidP="008F7915">
      <w:r w:rsidRPr="008F7915">
        <w:t>Roboty CX-A są w pełni kompatybilne z kontrolerem Epson RC800-A i oprogramowaniem RC+ 8, obsługując funkcje bezpiecznego ruchu robota i zaawansowane funkcje automatyzacji.</w:t>
      </w:r>
    </w:p>
    <w:p w14:paraId="5EB38C0F" w14:textId="7610DF89" w:rsidR="008F7915" w:rsidRPr="008F7915" w:rsidRDefault="008F7915" w:rsidP="008F7915">
      <w:r w:rsidRPr="008F7915">
        <w:lastRenderedPageBreak/>
        <w:t>"Dzięki serii CX-A firma Epson wyraźnie zaznacza swoją obecność na rynku robotów 6-osiowych. Połączyliśmy sprawdzoną precyzję Epson ze zwiększoną wytrzymałością, inteligentniejszym sterowaniem ruchem i wysoce elastyczną architekturą systemu. Seria CX-A daje naszym klientom i partnerom potężną, gotową na przyszłość platformę automatyzacji"</w:t>
      </w:r>
      <w:r>
        <w:t xml:space="preserve"> –</w:t>
      </w:r>
      <w:r w:rsidRPr="008F7915">
        <w:t xml:space="preserve"> </w:t>
      </w:r>
      <w:r>
        <w:t xml:space="preserve">powiedział Paweł Handzlik z </w:t>
      </w:r>
      <w:r w:rsidRPr="008F7915">
        <w:t xml:space="preserve">Epson </w:t>
      </w:r>
      <w:r>
        <w:t>Polska</w:t>
      </w:r>
      <w:r w:rsidRPr="008F7915">
        <w:t>.</w:t>
      </w:r>
    </w:p>
    <w:p w14:paraId="29110B78" w14:textId="0793B9AF" w:rsidR="008F7915" w:rsidRPr="008F7915" w:rsidRDefault="008F7915" w:rsidP="008F7915">
      <w:r w:rsidRPr="008F7915">
        <w:t xml:space="preserve">Seria CX-A została zaprojektowana do obsługi zarówno nowych projektów automatyzacji, jak i </w:t>
      </w:r>
      <w:r w:rsidR="001A76CE">
        <w:t>łatwych</w:t>
      </w:r>
      <w:r w:rsidR="001A76CE" w:rsidRPr="008F7915">
        <w:t xml:space="preserve"> </w:t>
      </w:r>
      <w:r w:rsidRPr="008F7915">
        <w:t xml:space="preserve">modernizacji istniejących </w:t>
      </w:r>
      <w:r w:rsidR="001A76CE">
        <w:t>aplikacji z</w:t>
      </w:r>
      <w:r w:rsidR="001A76CE" w:rsidRPr="008F7915">
        <w:t xml:space="preserve"> </w:t>
      </w:r>
      <w:r w:rsidRPr="008F7915">
        <w:t>robot</w:t>
      </w:r>
      <w:r w:rsidR="001A76CE">
        <w:t>ami</w:t>
      </w:r>
      <w:r w:rsidRPr="008F7915">
        <w:t xml:space="preserve"> Epson serii C, pomagając klientom chronić wcześniejsze inwestycje przy jednoczesnym zwiększeniu wydajności.</w:t>
      </w:r>
    </w:p>
    <w:p w14:paraId="0DF1C347" w14:textId="77777777" w:rsidR="008F7915" w:rsidRPr="008F7915" w:rsidRDefault="008F7915" w:rsidP="008F7915">
      <w:r w:rsidRPr="008F7915">
        <w:t>6-osiowe roboty Epson z serii CX-A będą dostępne w Europie od kwietnia 2026 r. za pośrednictwem autoryzowanych dystrybutorów i integratorów systemów firmy Epson.</w:t>
      </w:r>
    </w:p>
    <w:p w14:paraId="0EDD359D" w14:textId="5DF99E02" w:rsidR="008F7915" w:rsidRPr="008F7915" w:rsidRDefault="008F7915" w:rsidP="008F7915">
      <w:r w:rsidRPr="008F7915">
        <w:t xml:space="preserve">Więcej informacji można znaleźć na stronie </w:t>
      </w:r>
      <w:hyperlink r:id="rId6" w:history="1">
        <w:r w:rsidRPr="008F7915">
          <w:rPr>
            <w:rStyle w:val="Hipercze"/>
          </w:rPr>
          <w:t>www.epson.</w:t>
        </w:r>
        <w:r w:rsidRPr="00B425AD">
          <w:rPr>
            <w:rStyle w:val="Hipercze"/>
          </w:rPr>
          <w:t>pl</w:t>
        </w:r>
        <w:r w:rsidRPr="008F7915">
          <w:rPr>
            <w:rStyle w:val="Hipercze"/>
          </w:rPr>
          <w:t>/robots</w:t>
        </w:r>
      </w:hyperlink>
      <w:r>
        <w:t xml:space="preserve"> </w:t>
      </w:r>
    </w:p>
    <w:p w14:paraId="1A8CAF19" w14:textId="77777777" w:rsidR="008F7915" w:rsidRPr="008F7915" w:rsidRDefault="008F7915" w:rsidP="008F7915"/>
    <w:sectPr w:rsidR="008F7915" w:rsidRPr="008F7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F79C7"/>
    <w:multiLevelType w:val="multilevel"/>
    <w:tmpl w:val="1FFE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686A9F"/>
    <w:multiLevelType w:val="multilevel"/>
    <w:tmpl w:val="4F5A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361374">
    <w:abstractNumId w:val="0"/>
  </w:num>
  <w:num w:numId="2" w16cid:durableId="147949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915"/>
    <w:rsid w:val="00002145"/>
    <w:rsid w:val="001A76CE"/>
    <w:rsid w:val="002409F1"/>
    <w:rsid w:val="00315AC8"/>
    <w:rsid w:val="00381464"/>
    <w:rsid w:val="004F2BB2"/>
    <w:rsid w:val="007C3B64"/>
    <w:rsid w:val="00885E4D"/>
    <w:rsid w:val="008F7915"/>
    <w:rsid w:val="009A224D"/>
    <w:rsid w:val="009C6CB3"/>
    <w:rsid w:val="00A54FB2"/>
    <w:rsid w:val="00FD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C6CF0"/>
  <w15:chartTrackingRefBased/>
  <w15:docId w15:val="{E827B440-B958-4258-92B3-48AE3378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7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7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7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7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7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7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7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7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7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7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7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9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79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79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79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79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79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7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7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7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7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7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79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79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79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7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79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791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F791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91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79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79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79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9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91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A76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pson.pl/robo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26A2E-4C15-465F-8E15-E3CD7DD1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2432</Characters>
  <Application>Microsoft Office Word</Application>
  <DocSecurity>0</DocSecurity>
  <Lines>45</Lines>
  <Paragraphs>19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2</cp:revision>
  <dcterms:created xsi:type="dcterms:W3CDTF">2026-03-31T14:17:00Z</dcterms:created>
  <dcterms:modified xsi:type="dcterms:W3CDTF">2026-03-31T14:17:00Z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8298fb-e931-4ef5-b026-f981b4dfc5b3_Enabled">
    <vt:lpwstr>true</vt:lpwstr>
  </property>
  <property fmtid="{D5CDD505-2E9C-101B-9397-08002B2CF9AE}" pid="3" name="MSIP_Label_9b8298fb-e931-4ef5-b026-f981b4dfc5b3_SetDate">
    <vt:lpwstr>2026-03-16T14:19:05Z</vt:lpwstr>
  </property>
  <property fmtid="{D5CDD505-2E9C-101B-9397-08002B2CF9AE}" pid="4" name="MSIP_Label_9b8298fb-e931-4ef5-b026-f981b4dfc5b3_Method">
    <vt:lpwstr>Standard</vt:lpwstr>
  </property>
  <property fmtid="{D5CDD505-2E9C-101B-9397-08002B2CF9AE}" pid="5" name="MSIP_Label_9b8298fb-e931-4ef5-b026-f981b4dfc5b3_Name">
    <vt:lpwstr>Internal</vt:lpwstr>
  </property>
  <property fmtid="{D5CDD505-2E9C-101B-9397-08002B2CF9AE}" pid="6" name="MSIP_Label_9b8298fb-e931-4ef5-b026-f981b4dfc5b3_SiteId">
    <vt:lpwstr>96fad65f-2d28-4152-850f-14c3591dc7d0</vt:lpwstr>
  </property>
  <property fmtid="{D5CDD505-2E9C-101B-9397-08002B2CF9AE}" pid="7" name="MSIP_Label_9b8298fb-e931-4ef5-b026-f981b4dfc5b3_ActionId">
    <vt:lpwstr>7e6d8130-4be4-4d1e-ac1f-7befdfa7d21c</vt:lpwstr>
  </property>
  <property fmtid="{D5CDD505-2E9C-101B-9397-08002B2CF9AE}" pid="8" name="MSIP_Label_9b8298fb-e931-4ef5-b026-f981b4dfc5b3_ContentBits">
    <vt:lpwstr>0</vt:lpwstr>
  </property>
  <property fmtid="{D5CDD505-2E9C-101B-9397-08002B2CF9AE}" pid="9" name="MSIP_Label_9b8298fb-e931-4ef5-b026-f981b4dfc5b3_Tag">
    <vt:lpwstr>10, 3, 0, 1</vt:lpwstr>
  </property>
</Properties>
</file>