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4714" w14:textId="1E23EEA4" w:rsidR="003E0F54" w:rsidRPr="003E0F54" w:rsidRDefault="003E0F54">
      <w:pPr>
        <w:rPr>
          <w:b/>
          <w:bCs/>
          <w:sz w:val="28"/>
          <w:szCs w:val="28"/>
        </w:rPr>
      </w:pPr>
      <w:r w:rsidRPr="003E0F54">
        <w:rPr>
          <w:b/>
          <w:bCs/>
          <w:sz w:val="28"/>
          <w:szCs w:val="28"/>
        </w:rPr>
        <w:t>Epson ogłasza zakończenie sprzedaży drukarek laserowych w Europie</w:t>
      </w:r>
    </w:p>
    <w:p w14:paraId="7B4E160C" w14:textId="7718DB48" w:rsidR="003E0F54" w:rsidRPr="003E0F54" w:rsidRDefault="003E0F54" w:rsidP="003E0F54">
      <w:pPr>
        <w:spacing w:line="360" w:lineRule="auto"/>
        <w:jc w:val="both"/>
        <w:rPr>
          <w:b/>
          <w:bCs/>
        </w:rPr>
      </w:pPr>
      <w:r w:rsidRPr="003E0F54">
        <w:rPr>
          <w:b/>
          <w:bCs/>
        </w:rPr>
        <w:t>Epson rozszerza swoją ofertę o dwie nowe drukarki atramentowe A3 dla firm, wzmacniając tym samym swoje zaangażowanie w technologię druku atramentowego bez użycia ciepła (</w:t>
      </w:r>
      <w:proofErr w:type="spellStart"/>
      <w:r w:rsidRPr="003E0F54">
        <w:rPr>
          <w:b/>
          <w:bCs/>
        </w:rPr>
        <w:t>Heat-Free</w:t>
      </w:r>
      <w:proofErr w:type="spellEnd"/>
      <w:r w:rsidRPr="003E0F54">
        <w:rPr>
          <w:b/>
          <w:bCs/>
        </w:rPr>
        <w:t>). Decyzja o zakończeniu na całym świecie sprzedaży drukarek laserowych do 2026 roku została podjęta dwa lata temu w ramach całościowego zaangażowania firmy Epson w zrównoważony rozwój. Dziś z tej obietnicy wywiązała się firma Epson Europe, kończąc sprzedaż tych urządzeń w Europie.</w:t>
      </w:r>
    </w:p>
    <w:p w14:paraId="5E3544F3" w14:textId="1299D0F2" w:rsidR="003E0F54" w:rsidRDefault="003E0F54" w:rsidP="003E0F54">
      <w:pPr>
        <w:spacing w:line="360" w:lineRule="auto"/>
        <w:jc w:val="both"/>
      </w:pPr>
      <w:r w:rsidRPr="003E0F54">
        <w:t xml:space="preserve">Decyzja o skupieniu się wyłącznie na opatentowanej technologii atramentowej </w:t>
      </w:r>
      <w:proofErr w:type="spellStart"/>
      <w:r w:rsidRPr="003E0F54">
        <w:t>Heat-Free</w:t>
      </w:r>
      <w:proofErr w:type="spellEnd"/>
      <w:r w:rsidRPr="003E0F54">
        <w:t xml:space="preserve"> została podjęta ze względu na jej większy potencjał w zakresie rozwoju zrównoważonego rozwoju. Wynika to z różnych sposobów działania technologii drukowania - laser wymaga użycia ciepła do utrwalania toneru na stronie, inaczej niż druk atramentowy niewymagający użycia ciepła, który podczas pracy zużywa mniej energii.</w:t>
      </w:r>
    </w:p>
    <w:p w14:paraId="2BE0D5FB" w14:textId="23620087" w:rsidR="003E0F54" w:rsidRDefault="003E0F54" w:rsidP="003E0F54">
      <w:pPr>
        <w:spacing w:line="360" w:lineRule="auto"/>
        <w:jc w:val="both"/>
      </w:pPr>
      <w:r w:rsidRPr="003E0F54">
        <w:t>Epson stara się wypełnić w swojej ofercie luki po produktach laserowych. Działania te zostały zwieńczone uzupełnieniem linii drukarek atramentowych niewymagających użycia ciepła, które spełniają wszelkie oczekiwania - od małych biur o niskim zapotrzebowaniu na wydruki po duże korporacje o bardzo dużym wolumenie wydruków.</w:t>
      </w:r>
    </w:p>
    <w:p w14:paraId="0FD35B77" w14:textId="15BF6E44" w:rsidR="003E0F54" w:rsidRDefault="003E0F54" w:rsidP="003E0F54">
      <w:pPr>
        <w:spacing w:line="360" w:lineRule="auto"/>
        <w:jc w:val="both"/>
      </w:pPr>
      <w:r w:rsidRPr="003E0F54">
        <w:t xml:space="preserve">Najnowsze produkty, które dołączyły do tej rodziny, to modele A3 </w:t>
      </w:r>
      <w:proofErr w:type="spellStart"/>
      <w:r w:rsidRPr="003E0F54">
        <w:t>WorkForce</w:t>
      </w:r>
      <w:proofErr w:type="spellEnd"/>
      <w:r w:rsidRPr="003E0F54">
        <w:t xml:space="preserve"> Pro EP-C7000DW i </w:t>
      </w:r>
      <w:proofErr w:type="spellStart"/>
      <w:r w:rsidRPr="003E0F54">
        <w:t>WorkForce</w:t>
      </w:r>
      <w:proofErr w:type="spellEnd"/>
      <w:r w:rsidRPr="003E0F54">
        <w:t xml:space="preserve"> Pro EM-C7100DWF. Drukarki o szybkości 25 str./min są energooszczędną i niedrogą alternatywą dla drukarek laserowych oraz idealnie nadają się do małych biur i grup roboczych wymagających wysokiej jakości drukowania w kolorze w formacie A3.</w:t>
      </w:r>
    </w:p>
    <w:p w14:paraId="47A13E49" w14:textId="4E579B64" w:rsidR="003E0F54" w:rsidRDefault="003E0F54" w:rsidP="003E0F54">
      <w:pPr>
        <w:spacing w:line="360" w:lineRule="auto"/>
        <w:jc w:val="both"/>
      </w:pPr>
      <w:r w:rsidRPr="003E0F54">
        <w:t>Wysoka wydajność atramentu i duża pojemność podajników na papier sprawiają, że są to mało awaryjne, wygodne w obsłudze rozwiązania wymagające niewielu interwencji, co znacząco zwiększa produktywność użytkowników. Drukowanie dwustronne oraz niższe zużycie energii pozwalają oszczędzać pieniądze i zasoby.</w:t>
      </w:r>
    </w:p>
    <w:p w14:paraId="37B21D84" w14:textId="36E7B882" w:rsidR="003E0F54" w:rsidRDefault="003E0F54" w:rsidP="003E0F54">
      <w:pPr>
        <w:spacing w:line="360" w:lineRule="auto"/>
        <w:jc w:val="both"/>
      </w:pPr>
      <w:r w:rsidRPr="003E0F54">
        <w:t>„</w:t>
      </w:r>
      <w:r w:rsidRPr="003E0F54">
        <w:rPr>
          <w:i/>
          <w:iCs/>
        </w:rPr>
        <w:t>Skupiamy się w 100% na piezoelektrycznych drukarkach atramentowych, które nie wymagają użycia ciepła do drukowania. Wykorzystując naszą technologię będziemy dostarczać naszym partnerom i użytkownikom końcowym wydajne i zrównoważone rozwiązania druku. Decyzja ta oznacza, że zakończyliśmy sprzedaż drukarek laserowych w Europie, dwa lata przed celem globalnym wyznaczonym na 2026 rok</w:t>
      </w:r>
      <w:r w:rsidRPr="003E0F54">
        <w:t xml:space="preserve">” - powiedział </w:t>
      </w:r>
      <w:r w:rsidR="008F090E">
        <w:t xml:space="preserve">Tomasz Lis </w:t>
      </w:r>
      <w:r w:rsidRPr="003E0F54">
        <w:t>z Epson Polska.</w:t>
      </w:r>
    </w:p>
    <w:p w14:paraId="270CC7AE" w14:textId="507DE96D" w:rsidR="003E0F54" w:rsidRDefault="003E0F54" w:rsidP="003E0F54">
      <w:pPr>
        <w:spacing w:line="360" w:lineRule="auto"/>
        <w:jc w:val="both"/>
        <w:rPr>
          <w:b/>
          <w:bCs/>
        </w:rPr>
      </w:pPr>
      <w:r w:rsidRPr="003E0F54">
        <w:rPr>
          <w:b/>
          <w:bCs/>
        </w:rPr>
        <w:lastRenderedPageBreak/>
        <w:t>Według grupy analitycznej IDC na rynku biznesowych drukarek atramentowych w Europie Zachodniej przewidywany jest wzrost na poziomie +7,6% w latach 2023–2028, w porównaniu z rynkiem drukarek laserowych, który ma się kurczyć w tempie -2,2%</w:t>
      </w:r>
      <w:r>
        <w:rPr>
          <w:rStyle w:val="Odwoanieprzypisudolnego"/>
          <w:b/>
          <w:bCs/>
        </w:rPr>
        <w:footnoteReference w:id="1"/>
      </w:r>
      <w:r w:rsidRPr="003E0F54">
        <w:rPr>
          <w:b/>
          <w:bCs/>
        </w:rPr>
        <w:t> </w:t>
      </w:r>
      <w:r w:rsidRPr="003E0F54">
        <w:rPr>
          <w:b/>
          <w:bCs/>
          <w:vertAlign w:val="superscript"/>
        </w:rPr>
        <w:t>1</w:t>
      </w:r>
      <w:r w:rsidRPr="003E0F54">
        <w:rPr>
          <w:b/>
          <w:bCs/>
        </w:rPr>
        <w:t>.</w:t>
      </w:r>
    </w:p>
    <w:p w14:paraId="063E7CDC" w14:textId="12C64C2E" w:rsidR="003E0F54" w:rsidRDefault="003E0F54" w:rsidP="003E0F54">
      <w:pPr>
        <w:spacing w:line="360" w:lineRule="auto"/>
        <w:jc w:val="both"/>
        <w:rPr>
          <w:b/>
          <w:bCs/>
        </w:rPr>
      </w:pPr>
    </w:p>
    <w:p w14:paraId="18E6FBA9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770AF7FD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65CA09B1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1F220282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4824CFB3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1FF88C64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1F205F37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47A8602C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067798EE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729D539D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71638C3C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2F6861FE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3084903D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18EA2CCB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25A6D768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529008BA" w14:textId="77777777" w:rsidR="003E0F54" w:rsidRDefault="003E0F54" w:rsidP="003E0F54">
      <w:pPr>
        <w:spacing w:line="360" w:lineRule="auto"/>
        <w:jc w:val="both"/>
        <w:rPr>
          <w:b/>
          <w:bCs/>
        </w:rPr>
      </w:pPr>
    </w:p>
    <w:p w14:paraId="5915F55F" w14:textId="319925B5" w:rsidR="003E0F54" w:rsidRPr="003E0F54" w:rsidRDefault="003E0F54" w:rsidP="003E0F54">
      <w:pPr>
        <w:spacing w:line="360" w:lineRule="auto"/>
        <w:jc w:val="both"/>
        <w:rPr>
          <w:b/>
          <w:bCs/>
        </w:rPr>
      </w:pPr>
    </w:p>
    <w:sectPr w:rsidR="003E0F54" w:rsidRPr="003E0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FA0B" w14:textId="77777777" w:rsidR="003E0F54" w:rsidRDefault="003E0F54" w:rsidP="003E0F54">
      <w:pPr>
        <w:spacing w:after="0" w:line="240" w:lineRule="auto"/>
      </w:pPr>
      <w:r>
        <w:separator/>
      </w:r>
    </w:p>
  </w:endnote>
  <w:endnote w:type="continuationSeparator" w:id="0">
    <w:p w14:paraId="06556D01" w14:textId="77777777" w:rsidR="003E0F54" w:rsidRDefault="003E0F54" w:rsidP="003E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7C5A" w14:textId="77777777" w:rsidR="003E0F54" w:rsidRDefault="003E0F54" w:rsidP="003E0F54">
      <w:pPr>
        <w:spacing w:after="0" w:line="240" w:lineRule="auto"/>
      </w:pPr>
      <w:r>
        <w:separator/>
      </w:r>
    </w:p>
  </w:footnote>
  <w:footnote w:type="continuationSeparator" w:id="0">
    <w:p w14:paraId="58D99649" w14:textId="77777777" w:rsidR="003E0F54" w:rsidRDefault="003E0F54" w:rsidP="003E0F54">
      <w:pPr>
        <w:spacing w:after="0" w:line="240" w:lineRule="auto"/>
      </w:pPr>
      <w:r>
        <w:continuationSeparator/>
      </w:r>
    </w:p>
  </w:footnote>
  <w:footnote w:id="1">
    <w:p w14:paraId="44DA0CDE" w14:textId="77777777" w:rsidR="003E0F54" w:rsidRPr="003E0F54" w:rsidRDefault="003E0F54" w:rsidP="003E0F54">
      <w:pPr>
        <w:spacing w:line="360" w:lineRule="auto"/>
        <w:jc w:val="both"/>
        <w:rPr>
          <w:b/>
          <w:bCs/>
          <w:lang w:val="en-GB"/>
        </w:rPr>
      </w:pPr>
      <w:r>
        <w:rPr>
          <w:rStyle w:val="Odwoanieprzypisudolnego"/>
        </w:rPr>
        <w:footnoteRef/>
      </w:r>
      <w:r w:rsidRPr="003E0F54">
        <w:rPr>
          <w:lang w:val="en-GB"/>
        </w:rPr>
        <w:t xml:space="preserve"> </w:t>
      </w:r>
      <w:r w:rsidRPr="003E0F54">
        <w:rPr>
          <w:b/>
          <w:bCs/>
          <w:lang w:val="en-GB"/>
        </w:rPr>
        <w:t xml:space="preserve">1 IDC, Hardcopy Peripherals Tracker, III </w:t>
      </w:r>
      <w:proofErr w:type="spellStart"/>
      <w:r w:rsidRPr="003E0F54">
        <w:rPr>
          <w:b/>
          <w:bCs/>
          <w:lang w:val="en-GB"/>
        </w:rPr>
        <w:t>kwartał</w:t>
      </w:r>
      <w:proofErr w:type="spellEnd"/>
      <w:r w:rsidRPr="003E0F54">
        <w:rPr>
          <w:b/>
          <w:bCs/>
          <w:lang w:val="en-GB"/>
        </w:rPr>
        <w:t xml:space="preserve"> 2024 r.</w:t>
      </w:r>
    </w:p>
    <w:p w14:paraId="235582F8" w14:textId="7C2C747D" w:rsidR="003E0F54" w:rsidRPr="003E0F54" w:rsidRDefault="003E0F54">
      <w:pPr>
        <w:pStyle w:val="Tekstprzypisudolnego"/>
        <w:rPr>
          <w:lang w:val="en-GB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54"/>
    <w:rsid w:val="003E0F54"/>
    <w:rsid w:val="004F76ED"/>
    <w:rsid w:val="00880C46"/>
    <w:rsid w:val="008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D5E0"/>
  <w15:chartTrackingRefBased/>
  <w15:docId w15:val="{AAAC7ABF-238B-4D23-B005-FF5E063A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0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F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F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F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F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F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F5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0F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0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0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2217</Characters>
  <Application>Microsoft Office Word</Application>
  <DocSecurity>4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2</cp:revision>
  <dcterms:created xsi:type="dcterms:W3CDTF">2025-01-28T15:17:00Z</dcterms:created>
  <dcterms:modified xsi:type="dcterms:W3CDTF">2025-01-28T15:17:00Z</dcterms:modified>
</cp:coreProperties>
</file>