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40626" w14:textId="2FDD910C" w:rsidR="009273FE" w:rsidRPr="00170170" w:rsidRDefault="009273FE" w:rsidP="009273FE">
      <w:pPr>
        <w:rPr>
          <w:b/>
          <w:bCs/>
        </w:rPr>
      </w:pPr>
      <w:r w:rsidRPr="00170170">
        <w:rPr>
          <w:b/>
          <w:bCs/>
        </w:rPr>
        <w:t xml:space="preserve">Epson na Festiwalu Marketingu 2024: </w:t>
      </w:r>
      <w:proofErr w:type="spellStart"/>
      <w:r w:rsidRPr="00170170">
        <w:rPr>
          <w:b/>
          <w:bCs/>
        </w:rPr>
        <w:t>mikroprodukcja</w:t>
      </w:r>
      <w:proofErr w:type="spellEnd"/>
      <w:r w:rsidRPr="00170170">
        <w:rPr>
          <w:b/>
          <w:bCs/>
        </w:rPr>
        <w:t xml:space="preserve"> na wyciągnięcie ręki</w:t>
      </w:r>
    </w:p>
    <w:p w14:paraId="35DC9501" w14:textId="460D4C8F" w:rsidR="009273FE" w:rsidRPr="00170170" w:rsidRDefault="009273FE" w:rsidP="009273FE">
      <w:r w:rsidRPr="00170170">
        <w:t>Podczas tegorocznych Międzynarodowych Targów Reklamy i Druku, Festiwalu Marketingu</w:t>
      </w:r>
      <w:r w:rsidR="00582D18">
        <w:t xml:space="preserve"> w dniach </w:t>
      </w:r>
      <w:r w:rsidR="00582D18" w:rsidRPr="00582D18">
        <w:t>8-19 września</w:t>
      </w:r>
      <w:r w:rsidRPr="00170170">
        <w:t xml:space="preserve">, </w:t>
      </w:r>
      <w:r w:rsidR="00582D18">
        <w:t>s</w:t>
      </w:r>
      <w:r w:rsidRPr="00170170">
        <w:t>toisko marki Epson będzie prawdziwą gratką dla wszystkich zainteresowanych personalizacją produktów na skalę mikro</w:t>
      </w:r>
      <w:r w:rsidR="00582D18">
        <w:t xml:space="preserve">. Na stanowisku E17 będzie można </w:t>
      </w:r>
      <w:r w:rsidRPr="00170170">
        <w:t>zapozna</w:t>
      </w:r>
      <w:r w:rsidR="00582D18">
        <w:t>ć</w:t>
      </w:r>
      <w:r w:rsidRPr="00170170">
        <w:t xml:space="preserve"> się z kompleksowymi rozwiązaniami</w:t>
      </w:r>
      <w:r w:rsidR="00582D18">
        <w:t xml:space="preserve"> firmy</w:t>
      </w:r>
      <w:r w:rsidRPr="00170170">
        <w:t>, które umożliwiają drukowanie na szerokiej gamie materiałów i produktów – od odzieży, przez gadżety reklamowe, aż po wielkoformatowe fotografie.</w:t>
      </w:r>
    </w:p>
    <w:p w14:paraId="6A4D1FDA" w14:textId="408CA91F" w:rsidR="009273FE" w:rsidRPr="00170170" w:rsidRDefault="009273FE" w:rsidP="009273FE">
      <w:pPr>
        <w:rPr>
          <w:b/>
          <w:bCs/>
        </w:rPr>
      </w:pPr>
      <w:proofErr w:type="spellStart"/>
      <w:r w:rsidRPr="00170170">
        <w:rPr>
          <w:b/>
          <w:bCs/>
        </w:rPr>
        <w:t>Mikroprodukcja</w:t>
      </w:r>
      <w:proofErr w:type="spellEnd"/>
      <w:r w:rsidRPr="00170170">
        <w:rPr>
          <w:b/>
          <w:bCs/>
        </w:rPr>
        <w:t xml:space="preserve"> – odpowiedź na różnorodne potrzeby klienta</w:t>
      </w:r>
    </w:p>
    <w:p w14:paraId="2BCBDBE4" w14:textId="77777777" w:rsidR="009273FE" w:rsidRPr="00170170" w:rsidRDefault="009273FE" w:rsidP="009273FE">
      <w:r w:rsidRPr="00170170">
        <w:t xml:space="preserve">Głównym motywem stoiska Epson na tegorocznym Festiwalu Marketingu będzie idea </w:t>
      </w:r>
      <w:proofErr w:type="spellStart"/>
      <w:r w:rsidRPr="00170170">
        <w:t>mikroprodukcji</w:t>
      </w:r>
      <w:proofErr w:type="spellEnd"/>
      <w:r w:rsidRPr="00170170">
        <w:t>, czyli elastycznego, efektywnego i ekologicznego procesu produkcji krótkoseryjnej, który pozwala firmom na personalizację praktycznie każdego rodzaju produktu. Epson udowadnia, że dzięki nowoczesnym technologiom atramentowym możliwe jest szybkie i ekonomiczne tworzenie unikalnych, spersonalizowanych przedmiotów na zamówienie, eliminując jednocześnie koszty i czasochłonność związane z tradycyjnymi metodami druku.</w:t>
      </w:r>
    </w:p>
    <w:p w14:paraId="46BF90AC" w14:textId="549CF5F1" w:rsidR="009273FE" w:rsidRPr="00170170" w:rsidRDefault="009273FE" w:rsidP="009273FE">
      <w:r w:rsidRPr="00170170">
        <w:t>Technologia druku atramentowego Epson, oparta na innowacyjnej technologii piezoelektrycznej Heat-Free, stanowi fundament wszystkich prezentowanych urządzeń. Dzięki niej, firmy mogą nie tylko zwiększyć swoją efektywność i zredukować koszty operacyjne, ale także zminimalizować wpływ swojej działalności na środowisko naturalne. Druk atramentowy Epson cechuje się wyjątkową jakością, która sprawia, że każde wydrukowane dzieło wygląda imponująco, niezależnie od skali produkcji.</w:t>
      </w:r>
    </w:p>
    <w:p w14:paraId="3E1DDDF7" w14:textId="489D4B83" w:rsidR="009273FE" w:rsidRPr="00170170" w:rsidRDefault="009273FE" w:rsidP="009273FE">
      <w:pPr>
        <w:rPr>
          <w:b/>
          <w:bCs/>
        </w:rPr>
      </w:pPr>
      <w:r w:rsidRPr="00170170">
        <w:rPr>
          <w:b/>
          <w:bCs/>
        </w:rPr>
        <w:t>Co zobaczymy w tym roku u Epsona?</w:t>
      </w:r>
    </w:p>
    <w:p w14:paraId="1AD93183" w14:textId="77777777" w:rsidR="009273FE" w:rsidRPr="00170170" w:rsidRDefault="009273FE" w:rsidP="009273FE">
      <w:r w:rsidRPr="00170170">
        <w:t>Wśród licznych atrakcji, jakie Epson zaprezentuje na tegorocznych targach, znajdą się między innymi:</w:t>
      </w:r>
    </w:p>
    <w:p w14:paraId="60BB7603" w14:textId="2872C317" w:rsidR="00170170" w:rsidRPr="00170170" w:rsidRDefault="00170170" w:rsidP="00170170">
      <w:pPr>
        <w:numPr>
          <w:ilvl w:val="0"/>
          <w:numId w:val="1"/>
        </w:numPr>
      </w:pPr>
      <w:r w:rsidRPr="00170170">
        <w:rPr>
          <w:b/>
          <w:bCs/>
        </w:rPr>
        <w:t>SC-V1000</w:t>
      </w:r>
      <w:r w:rsidRPr="00170170">
        <w:t xml:space="preserve"> </w:t>
      </w:r>
      <w:r w:rsidRPr="00170170">
        <w:rPr>
          <w:b/>
          <w:bCs/>
        </w:rPr>
        <w:t>(Premiera!)</w:t>
      </w:r>
      <w:r w:rsidRPr="00170170">
        <w:t xml:space="preserve"> – kompaktowa drukarka UV, umożliwiająca zadruk na szerokiej gamie materiałów, takich jak akryl, drewno czy metal. To idealne rozwiązanie dla firm z branży gadżetów reklamowych, poszukujących wszechstronnych i ekonomicznych narzędzi do personalizacji produktów.</w:t>
      </w:r>
    </w:p>
    <w:p w14:paraId="0ADE6068" w14:textId="743FD08A" w:rsidR="00170170" w:rsidRPr="00170170" w:rsidRDefault="00170170" w:rsidP="00170170">
      <w:pPr>
        <w:numPr>
          <w:ilvl w:val="0"/>
          <w:numId w:val="1"/>
        </w:numPr>
        <w:rPr>
          <w:b/>
          <w:bCs/>
        </w:rPr>
      </w:pPr>
      <w:r w:rsidRPr="00170170">
        <w:rPr>
          <w:b/>
          <w:bCs/>
        </w:rPr>
        <w:t xml:space="preserve">SC-F1000 ( Premiera!) – </w:t>
      </w:r>
      <w:r w:rsidRPr="00170170">
        <w:t>niewielkie hybrydowe rozwiązanie do druku na tekstyliach. Urządzenie umożliwia zarówno druk DTG, jak i DTF (także w bieli), co zwiększa uniwersalność i elastyczność produkcji. Intuicyjny panel i automatyczne systemy konserwacji, pozwalają na sprawną obsługę przez osoby niebędące specjalistami. Niski koszt eksploatacji i wysoka odporność nadruków na pranie przekładają się na oszczędności i zadowolenie klientów.</w:t>
      </w:r>
      <w:r w:rsidRPr="00170170">
        <w:rPr>
          <w:b/>
          <w:bCs/>
        </w:rPr>
        <w:t xml:space="preserve"> </w:t>
      </w:r>
    </w:p>
    <w:p w14:paraId="194D2DD5" w14:textId="77777777" w:rsidR="009273FE" w:rsidRPr="00170170" w:rsidRDefault="009273FE" w:rsidP="009273FE">
      <w:pPr>
        <w:numPr>
          <w:ilvl w:val="0"/>
          <w:numId w:val="1"/>
        </w:numPr>
      </w:pPr>
      <w:r w:rsidRPr="00170170">
        <w:rPr>
          <w:b/>
          <w:bCs/>
        </w:rPr>
        <w:t>SC-F2200</w:t>
      </w:r>
      <w:r w:rsidRPr="00170170">
        <w:t xml:space="preserve"> – zaawansowana drukarka DTG (Direct-to-</w:t>
      </w:r>
      <w:proofErr w:type="spellStart"/>
      <w:r w:rsidRPr="00170170">
        <w:t>Garment</w:t>
      </w:r>
      <w:proofErr w:type="spellEnd"/>
      <w:r w:rsidRPr="00170170">
        <w:t xml:space="preserve">), idealna do personalizacji odzieży, takiej jak koszulki czy torby. To urządzenie, dedykowane </w:t>
      </w:r>
      <w:r w:rsidRPr="00170170">
        <w:lastRenderedPageBreak/>
        <w:t>średnim i małym firmom, umożliwia szybkie drukowanie na tekstyliach, z zachowaniem wysokiej jakości i precyzji.</w:t>
      </w:r>
    </w:p>
    <w:p w14:paraId="40E4038B" w14:textId="77777777" w:rsidR="009273FE" w:rsidRPr="00170170" w:rsidRDefault="009273FE" w:rsidP="009273FE">
      <w:pPr>
        <w:numPr>
          <w:ilvl w:val="0"/>
          <w:numId w:val="1"/>
        </w:numPr>
      </w:pPr>
      <w:r w:rsidRPr="00170170">
        <w:rPr>
          <w:b/>
          <w:bCs/>
        </w:rPr>
        <w:t>SC-F100</w:t>
      </w:r>
      <w:r w:rsidRPr="00170170">
        <w:t xml:space="preserve"> – najmniejsza na świecie drukarka sublimacyjna z dolewanym atramentem, zaprojektowana do tworzenia personalizowanych gadżetów reklamowych, takich jak kubki czy breloczki. Dzięki kompaktowym rozmiarom i wydajności jest idealnym rozwiązaniem dla firm, które chcą szybko rozszerzyć swoją ofertę o nowe produkty.</w:t>
      </w:r>
    </w:p>
    <w:p w14:paraId="7D1C5DC3" w14:textId="1E944062" w:rsidR="009273FE" w:rsidRPr="00170170" w:rsidRDefault="009273FE" w:rsidP="009273FE">
      <w:pPr>
        <w:numPr>
          <w:ilvl w:val="0"/>
          <w:numId w:val="1"/>
        </w:numPr>
      </w:pPr>
      <w:r w:rsidRPr="00170170">
        <w:rPr>
          <w:b/>
          <w:bCs/>
        </w:rPr>
        <w:t>SC-P6500D</w:t>
      </w:r>
      <w:r w:rsidRPr="00170170">
        <w:t xml:space="preserve"> – drukarka wielkoformatowa do fotografii, oferująca wyjątkową jakość obrazu. To idealne narzędzie dla pracowni fotograficznych oraz firm specjalizujących się w druku na dużych formatach.</w:t>
      </w:r>
    </w:p>
    <w:p w14:paraId="44460A82" w14:textId="2E09382D" w:rsidR="009273FE" w:rsidRPr="00170170" w:rsidRDefault="009273FE" w:rsidP="009273FE">
      <w:pPr>
        <w:numPr>
          <w:ilvl w:val="0"/>
          <w:numId w:val="1"/>
        </w:numPr>
      </w:pPr>
      <w:r w:rsidRPr="00170170">
        <w:rPr>
          <w:b/>
          <w:bCs/>
        </w:rPr>
        <w:t>Seria SureLab</w:t>
      </w:r>
      <w:r w:rsidRPr="00170170">
        <w:t xml:space="preserve"> – linia drukarek do produkcji zdjęć, które pozwalają na szybkie drukowanie dużych wolumenów fotografii o profesjonalnej jakości. Doskonałe dla zakładów fotograficznych i punktów obsługi klienta.</w:t>
      </w:r>
    </w:p>
    <w:p w14:paraId="4E0E030E" w14:textId="7027D29C" w:rsidR="009273FE" w:rsidRPr="00170170" w:rsidRDefault="009273FE" w:rsidP="009273FE">
      <w:pPr>
        <w:rPr>
          <w:b/>
          <w:bCs/>
        </w:rPr>
      </w:pPr>
      <w:r w:rsidRPr="00170170">
        <w:rPr>
          <w:b/>
          <w:bCs/>
        </w:rPr>
        <w:t>Dlaczego warto?</w:t>
      </w:r>
    </w:p>
    <w:p w14:paraId="04E444BB" w14:textId="7D67879E" w:rsidR="009273FE" w:rsidRPr="00170170" w:rsidRDefault="009273FE" w:rsidP="009273FE">
      <w:r w:rsidRPr="00170170">
        <w:t xml:space="preserve">Odwiedzając stoisko Epson na Festiwalu Marketingu, można zyskać niepowtarzalną okazję do zobaczenia, jak nowoczesne technologie mogą przekształcić sposób, w jaki firma podchodzi do personalizacji i produkcji na zamówienie. </w:t>
      </w:r>
      <w:proofErr w:type="spellStart"/>
      <w:r w:rsidRPr="00170170">
        <w:t>Mikroprodukcja</w:t>
      </w:r>
      <w:proofErr w:type="spellEnd"/>
      <w:r w:rsidRPr="00170170">
        <w:t xml:space="preserve"> staje się kluczowym elementem strategii rozwoju dla wielu przedsiębiorstw, a Epson dostarcza narzędzia, które umożliwiają realizację nawet najbardziej złożonych projektów w sposób szybki, efektywny i zrównoważony.  Pozwalają one nie tylko na rozszerzenie portfolio oferowanych usług, ale także na przyciągnięcie nowych klientów oraz zaoferowanie dotychczasowym klientom zupełnie nowych możliwości. Dzięki elastyczności, jaką zapewniają urządzenia Epson, firmy mogą dostosowywać się do zmieniających się potrzeb rynku.</w:t>
      </w:r>
    </w:p>
    <w:p w14:paraId="69CB1D69" w14:textId="0A3902BD" w:rsidR="00582D18" w:rsidRPr="009273FE" w:rsidRDefault="009273FE" w:rsidP="009273FE">
      <w:r w:rsidRPr="00170170">
        <w:t xml:space="preserve">Zapraszamy do odwiedzenia stoiska Epson nr </w:t>
      </w:r>
      <w:r w:rsidR="0095675D" w:rsidRPr="00170170">
        <w:t>E17</w:t>
      </w:r>
      <w:r w:rsidR="00582D18">
        <w:t xml:space="preserve">. Lokalizacja targów to </w:t>
      </w:r>
      <w:r w:rsidR="00582D18" w:rsidRPr="00582D18">
        <w:t>EXPO XXI</w:t>
      </w:r>
      <w:r w:rsidR="00582D18">
        <w:t xml:space="preserve"> przy ul. Prądzyńskiego 12/14 w</w:t>
      </w:r>
      <w:r w:rsidR="00582D18" w:rsidRPr="00582D18">
        <w:t xml:space="preserve"> Warszaw</w:t>
      </w:r>
      <w:r w:rsidR="00582D18">
        <w:t xml:space="preserve">ie. Więcej informacji dostępnych </w:t>
      </w:r>
      <w:hyperlink r:id="rId5" w:history="1">
        <w:r w:rsidR="00582D18" w:rsidRPr="00582D18">
          <w:rPr>
            <w:rStyle w:val="Hipercze"/>
          </w:rPr>
          <w:t>na stronie organizatora</w:t>
        </w:r>
      </w:hyperlink>
      <w:r w:rsidR="00582D18">
        <w:t>.</w:t>
      </w:r>
    </w:p>
    <w:p w14:paraId="1506359E" w14:textId="77777777" w:rsidR="009273FE" w:rsidRDefault="009273FE"/>
    <w:sectPr w:rsidR="009273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1E4840"/>
    <w:multiLevelType w:val="multilevel"/>
    <w:tmpl w:val="1BEC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02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FE"/>
    <w:rsid w:val="00170170"/>
    <w:rsid w:val="00582D18"/>
    <w:rsid w:val="005D1D97"/>
    <w:rsid w:val="0062245F"/>
    <w:rsid w:val="00825D3E"/>
    <w:rsid w:val="009273FE"/>
    <w:rsid w:val="0095675D"/>
    <w:rsid w:val="00AE6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8A5A"/>
  <w15:chartTrackingRefBased/>
  <w15:docId w15:val="{5CCF054C-A1DC-4D6E-ADFF-BEB0ACE8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2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2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273F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273F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273F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273F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273F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273F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273F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73F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273F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273F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273F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273F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273F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273F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273F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273FE"/>
    <w:rPr>
      <w:rFonts w:eastAsiaTheme="majorEastAsia" w:cstheme="majorBidi"/>
      <w:color w:val="272727" w:themeColor="text1" w:themeTint="D8"/>
    </w:rPr>
  </w:style>
  <w:style w:type="paragraph" w:styleId="Tytu">
    <w:name w:val="Title"/>
    <w:basedOn w:val="Normalny"/>
    <w:next w:val="Normalny"/>
    <w:link w:val="TytuZnak"/>
    <w:uiPriority w:val="10"/>
    <w:qFormat/>
    <w:rsid w:val="0092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273F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273F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273F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273FE"/>
    <w:pPr>
      <w:spacing w:before="160"/>
      <w:jc w:val="center"/>
    </w:pPr>
    <w:rPr>
      <w:i/>
      <w:iCs/>
      <w:color w:val="404040" w:themeColor="text1" w:themeTint="BF"/>
    </w:rPr>
  </w:style>
  <w:style w:type="character" w:customStyle="1" w:styleId="CytatZnak">
    <w:name w:val="Cytat Znak"/>
    <w:basedOn w:val="Domylnaczcionkaakapitu"/>
    <w:link w:val="Cytat"/>
    <w:uiPriority w:val="29"/>
    <w:rsid w:val="009273FE"/>
    <w:rPr>
      <w:i/>
      <w:iCs/>
      <w:color w:val="404040" w:themeColor="text1" w:themeTint="BF"/>
    </w:rPr>
  </w:style>
  <w:style w:type="paragraph" w:styleId="Akapitzlist">
    <w:name w:val="List Paragraph"/>
    <w:basedOn w:val="Normalny"/>
    <w:uiPriority w:val="34"/>
    <w:qFormat/>
    <w:rsid w:val="009273FE"/>
    <w:pPr>
      <w:ind w:left="720"/>
      <w:contextualSpacing/>
    </w:pPr>
  </w:style>
  <w:style w:type="character" w:styleId="Wyrnienieintensywne">
    <w:name w:val="Intense Emphasis"/>
    <w:basedOn w:val="Domylnaczcionkaakapitu"/>
    <w:uiPriority w:val="21"/>
    <w:qFormat/>
    <w:rsid w:val="009273FE"/>
    <w:rPr>
      <w:i/>
      <w:iCs/>
      <w:color w:val="0F4761" w:themeColor="accent1" w:themeShade="BF"/>
    </w:rPr>
  </w:style>
  <w:style w:type="paragraph" w:styleId="Cytatintensywny">
    <w:name w:val="Intense Quote"/>
    <w:basedOn w:val="Normalny"/>
    <w:next w:val="Normalny"/>
    <w:link w:val="CytatintensywnyZnak"/>
    <w:uiPriority w:val="30"/>
    <w:qFormat/>
    <w:rsid w:val="0092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273FE"/>
    <w:rPr>
      <w:i/>
      <w:iCs/>
      <w:color w:val="0F4761" w:themeColor="accent1" w:themeShade="BF"/>
    </w:rPr>
  </w:style>
  <w:style w:type="character" w:styleId="Odwoanieintensywne">
    <w:name w:val="Intense Reference"/>
    <w:basedOn w:val="Domylnaczcionkaakapitu"/>
    <w:uiPriority w:val="32"/>
    <w:qFormat/>
    <w:rsid w:val="009273FE"/>
    <w:rPr>
      <w:b/>
      <w:bCs/>
      <w:smallCaps/>
      <w:color w:val="0F4761" w:themeColor="accent1" w:themeShade="BF"/>
      <w:spacing w:val="5"/>
    </w:rPr>
  </w:style>
  <w:style w:type="character" w:styleId="Hipercze">
    <w:name w:val="Hyperlink"/>
    <w:basedOn w:val="Domylnaczcionkaakapitu"/>
    <w:uiPriority w:val="99"/>
    <w:unhideWhenUsed/>
    <w:rsid w:val="00582D18"/>
    <w:rPr>
      <w:color w:val="467886" w:themeColor="hyperlink"/>
      <w:u w:val="single"/>
    </w:rPr>
  </w:style>
  <w:style w:type="character" w:styleId="Nierozpoznanawzmianka">
    <w:name w:val="Unresolved Mention"/>
    <w:basedOn w:val="Domylnaczcionkaakapitu"/>
    <w:uiPriority w:val="99"/>
    <w:semiHidden/>
    <w:unhideWhenUsed/>
    <w:rsid w:val="00582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99410">
      <w:bodyDiv w:val="1"/>
      <w:marLeft w:val="0"/>
      <w:marRight w:val="0"/>
      <w:marTop w:val="0"/>
      <w:marBottom w:val="0"/>
      <w:divBdr>
        <w:top w:val="none" w:sz="0" w:space="0" w:color="auto"/>
        <w:left w:val="none" w:sz="0" w:space="0" w:color="auto"/>
        <w:bottom w:val="none" w:sz="0" w:space="0" w:color="auto"/>
        <w:right w:val="none" w:sz="0" w:space="0" w:color="auto"/>
      </w:divBdr>
    </w:div>
    <w:div w:id="394549397">
      <w:bodyDiv w:val="1"/>
      <w:marLeft w:val="0"/>
      <w:marRight w:val="0"/>
      <w:marTop w:val="0"/>
      <w:marBottom w:val="0"/>
      <w:divBdr>
        <w:top w:val="none" w:sz="0" w:space="0" w:color="auto"/>
        <w:left w:val="none" w:sz="0" w:space="0" w:color="auto"/>
        <w:bottom w:val="none" w:sz="0" w:space="0" w:color="auto"/>
        <w:right w:val="none" w:sz="0" w:space="0" w:color="auto"/>
      </w:divBdr>
    </w:div>
    <w:div w:id="724640726">
      <w:bodyDiv w:val="1"/>
      <w:marLeft w:val="0"/>
      <w:marRight w:val="0"/>
      <w:marTop w:val="0"/>
      <w:marBottom w:val="0"/>
      <w:divBdr>
        <w:top w:val="none" w:sz="0" w:space="0" w:color="auto"/>
        <w:left w:val="none" w:sz="0" w:space="0" w:color="auto"/>
        <w:bottom w:val="none" w:sz="0" w:space="0" w:color="auto"/>
        <w:right w:val="none" w:sz="0" w:space="0" w:color="auto"/>
      </w:divBdr>
    </w:div>
    <w:div w:id="1367680664">
      <w:bodyDiv w:val="1"/>
      <w:marLeft w:val="0"/>
      <w:marRight w:val="0"/>
      <w:marTop w:val="0"/>
      <w:marBottom w:val="0"/>
      <w:divBdr>
        <w:top w:val="none" w:sz="0" w:space="0" w:color="auto"/>
        <w:left w:val="none" w:sz="0" w:space="0" w:color="auto"/>
        <w:bottom w:val="none" w:sz="0" w:space="0" w:color="auto"/>
        <w:right w:val="none" w:sz="0" w:space="0" w:color="auto"/>
      </w:divBdr>
      <w:divsChild>
        <w:div w:id="872184686">
          <w:marLeft w:val="0"/>
          <w:marRight w:val="0"/>
          <w:marTop w:val="0"/>
          <w:marBottom w:val="0"/>
          <w:divBdr>
            <w:top w:val="none" w:sz="0" w:space="0" w:color="auto"/>
            <w:left w:val="none" w:sz="0" w:space="0" w:color="auto"/>
            <w:bottom w:val="none" w:sz="0" w:space="0" w:color="auto"/>
            <w:right w:val="none" w:sz="0" w:space="0" w:color="auto"/>
          </w:divBdr>
        </w:div>
      </w:divsChild>
    </w:div>
    <w:div w:id="15470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estiwalmarketing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628</Words>
  <Characters>3771</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Jański</dc:creator>
  <cp:keywords/>
  <dc:description/>
  <cp:lastModifiedBy>Joanna Kubica</cp:lastModifiedBy>
  <cp:revision>2</cp:revision>
  <dcterms:created xsi:type="dcterms:W3CDTF">2024-08-29T15:45:00Z</dcterms:created>
  <dcterms:modified xsi:type="dcterms:W3CDTF">2024-08-29T15:45:00Z</dcterms:modified>
</cp:coreProperties>
</file>