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64A08" w14:textId="77777777" w:rsidR="00C1640F" w:rsidRPr="00C1640F" w:rsidRDefault="00C1640F" w:rsidP="00A27424">
      <w:pPr>
        <w:jc w:val="both"/>
        <w:rPr>
          <w:b/>
          <w:bCs/>
        </w:rPr>
      </w:pPr>
      <w:r w:rsidRPr="00C1640F">
        <w:rPr>
          <w:b/>
          <w:bCs/>
        </w:rPr>
        <w:t>Epson EB-L270F: duży obraz, który otwiera przestrzeń do współpracy</w:t>
      </w:r>
    </w:p>
    <w:p w14:paraId="5B02E381" w14:textId="679B9A60" w:rsidR="00C1640F" w:rsidRPr="00A27424" w:rsidRDefault="00C1640F" w:rsidP="00A27424">
      <w:pPr>
        <w:jc w:val="both"/>
        <w:rPr>
          <w:b/>
          <w:bCs/>
          <w:sz w:val="22"/>
          <w:szCs w:val="22"/>
        </w:rPr>
      </w:pPr>
      <w:r w:rsidRPr="00A27424">
        <w:rPr>
          <w:b/>
          <w:bCs/>
          <w:sz w:val="22"/>
          <w:szCs w:val="22"/>
        </w:rPr>
        <w:t>Epson wprowadza na rynek projektor laserowy EB-L270F, który łączy rozdzielczość Full HD, jasność 5 200 lumenów i możliwość wyświetlania obrazu o przekątnej do 310 cali. Nowy model został zaprojektowany z myślą o edukacji i biznesie, gdzie liczą się dobra widoczność treści, elastyczność zastosowania i niezawodność.</w:t>
      </w:r>
    </w:p>
    <w:p w14:paraId="18DEBA76" w14:textId="44AA3D9E" w:rsidR="00C1640F" w:rsidRPr="00A27424" w:rsidRDefault="00C1640F" w:rsidP="00A27424">
      <w:pPr>
        <w:jc w:val="both"/>
        <w:rPr>
          <w:sz w:val="22"/>
          <w:szCs w:val="22"/>
        </w:rPr>
      </w:pPr>
      <w:r w:rsidRPr="00A27424">
        <w:rPr>
          <w:sz w:val="22"/>
          <w:szCs w:val="22"/>
        </w:rPr>
        <w:t xml:space="preserve">Coraz bardziej cyfrowy charakter nauki i pracy zmienia sposób, w jaki korzystamy ze wspólnych przestrzeni. Technologia wyświetlania powinna za tym nadążać </w:t>
      </w:r>
      <w:r w:rsidR="00A27424" w:rsidRPr="00A27424">
        <w:rPr>
          <w:sz w:val="22"/>
          <w:szCs w:val="22"/>
        </w:rPr>
        <w:t xml:space="preserve">- </w:t>
      </w:r>
      <w:r w:rsidRPr="00A27424">
        <w:rPr>
          <w:sz w:val="22"/>
          <w:szCs w:val="22"/>
        </w:rPr>
        <w:t>pozwalając wszystkim uczestnikom równie wygodnie korzystać z prezentowanych materiałów, niezależnie od wielkości pomieszczenia.</w:t>
      </w:r>
    </w:p>
    <w:p w14:paraId="33A3F83E" w14:textId="77777777" w:rsidR="00C1640F" w:rsidRPr="00A27424" w:rsidRDefault="00C1640F" w:rsidP="00A27424">
      <w:pPr>
        <w:jc w:val="both"/>
        <w:rPr>
          <w:sz w:val="22"/>
          <w:szCs w:val="22"/>
        </w:rPr>
      </w:pPr>
      <w:r w:rsidRPr="00A27424">
        <w:rPr>
          <w:sz w:val="22"/>
          <w:szCs w:val="22"/>
        </w:rPr>
        <w:t>Model EB-L270F, zaprojektowany z myślą o salach lekcyjnych, salach wykładowych i pomieszczeniach konferencyjnych, zapewnia jasność na poziomie 5 200 lumenów oraz skalowalny obraz o przekątnej do 310 cali. Dzięki temu doskonale nadaje się do nauczania opartego na współpracy, gdzie treści lekcyjne, dzielone pomysły, zasoby cyfrowe i wyniki pracy grupowej muszą być wyraźnie widoczne dla każdego ucznia w sali.</w:t>
      </w:r>
    </w:p>
    <w:p w14:paraId="34771EEB" w14:textId="743B01FC" w:rsidR="00C1640F" w:rsidRPr="00A27424" w:rsidRDefault="00C1640F" w:rsidP="00A27424">
      <w:pPr>
        <w:jc w:val="both"/>
        <w:rPr>
          <w:sz w:val="22"/>
          <w:szCs w:val="22"/>
        </w:rPr>
      </w:pPr>
      <w:r w:rsidRPr="00A27424">
        <w:rPr>
          <w:sz w:val="22"/>
          <w:szCs w:val="22"/>
        </w:rPr>
        <w:t xml:space="preserve">W przeciwieństwie do ekranów płaskich o stałych wymiarach, projekcja na dużą skalę pozwala nauczycielom stworzyć obraz dostosowany do przestrzeni dydaktycznej, zamiast ograniczać treści do mniejszej powierzchni ekranu. Pomaga to poprawić widoczność w całej sali lekcyjnej, sprzyjając uczestnictwu całej klasy i ułatwiając uczniom angażowanie się we wspólne treści </w:t>
      </w:r>
      <w:r w:rsidR="00A27424">
        <w:rPr>
          <w:sz w:val="22"/>
          <w:szCs w:val="22"/>
        </w:rPr>
        <w:t xml:space="preserve">- </w:t>
      </w:r>
      <w:r w:rsidRPr="00A27424">
        <w:rPr>
          <w:sz w:val="22"/>
          <w:szCs w:val="22"/>
        </w:rPr>
        <w:t>niezależnie od tego, czy oglądają prezentacje, filmy, materiały dydaktyczne, czy też pracują nad wspólnymi zadaniami.</w:t>
      </w:r>
    </w:p>
    <w:p w14:paraId="58E9E048" w14:textId="77777777" w:rsidR="00C1640F" w:rsidRPr="00A27424" w:rsidRDefault="00C1640F" w:rsidP="00A27424">
      <w:pPr>
        <w:jc w:val="both"/>
        <w:rPr>
          <w:sz w:val="22"/>
          <w:szCs w:val="22"/>
        </w:rPr>
      </w:pPr>
      <w:r w:rsidRPr="00A27424">
        <w:rPr>
          <w:sz w:val="22"/>
          <w:szCs w:val="22"/>
        </w:rPr>
        <w:t>Model EB-L270F łączy w sobie natywną rozdzielczość 1080p z niezawodnością technologii laserowej oraz elastycznymi opcjami montażu. Można go zamontować na suficie, podłodze lub ścianie, a także na szynie oświetleniowej, co zapewnia szkołom i firmom większą swobodę w dostosowywaniu technologii wyświetlania do różnych pomieszczeń i stylów nauczania.</w:t>
      </w:r>
    </w:p>
    <w:p w14:paraId="1F4E0BDD" w14:textId="76F88038" w:rsidR="00C1640F" w:rsidRPr="00A27424" w:rsidRDefault="00565585" w:rsidP="00A27424">
      <w:pPr>
        <w:jc w:val="both"/>
        <w:rPr>
          <w:sz w:val="22"/>
          <w:szCs w:val="22"/>
        </w:rPr>
      </w:pPr>
      <w:r>
        <w:rPr>
          <w:sz w:val="22"/>
          <w:szCs w:val="22"/>
        </w:rPr>
        <w:t>Andrzej Bieniek</w:t>
      </w:r>
      <w:r w:rsidR="00C1640F" w:rsidRPr="00A27424">
        <w:rPr>
          <w:sz w:val="22"/>
          <w:szCs w:val="22"/>
        </w:rPr>
        <w:t xml:space="preserve"> z firmy Epson powiedział: „</w:t>
      </w:r>
      <w:r w:rsidR="00C1640F" w:rsidRPr="00A27424">
        <w:rPr>
          <w:i/>
          <w:iCs/>
          <w:sz w:val="22"/>
          <w:szCs w:val="22"/>
        </w:rPr>
        <w:t>Przestrzenie edukacyjne ulegają zmianom, a technologia wyświetlania musi wspierać bardziej oparte na współpracy, elastyczne i angażujące metody nauczania. Model EB-L270F umożliwia szkołom tworzenie jasnych, wielkoformatowych obrazów w rozdzielczości Full HD, które każdy uczeń może wyraźnie zobaczyć, a jednocześnie zapewnia niezawodność, niskie koszty utrzymania i elastyczność instalacji, których wymagają placówki edukacyjne</w:t>
      </w:r>
      <w:r w:rsidR="00C1640F" w:rsidRPr="00A27424">
        <w:rPr>
          <w:sz w:val="22"/>
          <w:szCs w:val="22"/>
        </w:rPr>
        <w:t>”.</w:t>
      </w:r>
    </w:p>
    <w:p w14:paraId="1029F1BC" w14:textId="77777777" w:rsidR="00C1640F" w:rsidRPr="00A27424" w:rsidRDefault="00C1640F" w:rsidP="00A27424">
      <w:pPr>
        <w:jc w:val="both"/>
        <w:rPr>
          <w:sz w:val="22"/>
          <w:szCs w:val="22"/>
        </w:rPr>
      </w:pPr>
      <w:r w:rsidRPr="00A27424">
        <w:rPr>
          <w:sz w:val="22"/>
          <w:szCs w:val="22"/>
        </w:rPr>
        <w:t xml:space="preserve">Model EB-L270F wpisuje się również w szersze dążenie firmy Epson do zapewnienia niezawodnych projektorów laserowych wymagających mniej konserwacji. W związku z tym, że projektory z lampami rtęciowymi mają zostać wycofane z rynku w lutym 2027 r. na mocy przepisów dyrektywy </w:t>
      </w:r>
      <w:proofErr w:type="spellStart"/>
      <w:r w:rsidRPr="00A27424">
        <w:rPr>
          <w:sz w:val="22"/>
          <w:szCs w:val="22"/>
        </w:rPr>
        <w:t>RoHS</w:t>
      </w:r>
      <w:proofErr w:type="spellEnd"/>
      <w:r w:rsidRPr="00A27424">
        <w:rPr>
          <w:sz w:val="22"/>
          <w:szCs w:val="22"/>
        </w:rPr>
        <w:t>, model EB-L270F stanowi konkurencyjne rozwiązanie laserowe o jasności rzędu 5 200 lumenów dla organizacji rezygnujących z technologii opartej na lampach.</w:t>
      </w:r>
    </w:p>
    <w:p w14:paraId="342B619C" w14:textId="77777777" w:rsidR="00C1640F" w:rsidRPr="00A27424" w:rsidRDefault="00C1640F" w:rsidP="00A27424">
      <w:pPr>
        <w:jc w:val="both"/>
        <w:rPr>
          <w:sz w:val="22"/>
          <w:szCs w:val="22"/>
        </w:rPr>
      </w:pPr>
      <w:r w:rsidRPr="00A27424">
        <w:rPr>
          <w:sz w:val="22"/>
          <w:szCs w:val="22"/>
        </w:rPr>
        <w:t xml:space="preserve">Projektor oferuje elastyczne opcje podłączania źródeł treści, w tym HDMI, odtwarzanie treści lokalnych z karty pamięci, opcjonalną łączność bezprzewodową oraz </w:t>
      </w:r>
      <w:proofErr w:type="spellStart"/>
      <w:r w:rsidRPr="00A27424">
        <w:rPr>
          <w:sz w:val="22"/>
          <w:szCs w:val="22"/>
        </w:rPr>
        <w:t>Miracast</w:t>
      </w:r>
      <w:proofErr w:type="spellEnd"/>
      <w:r w:rsidRPr="00A27424">
        <w:rPr>
          <w:sz w:val="22"/>
          <w:szCs w:val="22"/>
        </w:rPr>
        <w:t xml:space="preserve"> za pośrednictwem adaptera ELPAP11. Jest również kompatybilny z oprogramowaniem firmy Epson, w tym z aplikacjami Epson Creative </w:t>
      </w:r>
      <w:proofErr w:type="spellStart"/>
      <w:r w:rsidRPr="00A27424">
        <w:rPr>
          <w:sz w:val="22"/>
          <w:szCs w:val="22"/>
        </w:rPr>
        <w:t>Projection</w:t>
      </w:r>
      <w:proofErr w:type="spellEnd"/>
      <w:r w:rsidRPr="00A27424">
        <w:rPr>
          <w:sz w:val="22"/>
          <w:szCs w:val="22"/>
        </w:rPr>
        <w:t xml:space="preserve">, Epson </w:t>
      </w:r>
      <w:proofErr w:type="spellStart"/>
      <w:r w:rsidRPr="00A27424">
        <w:rPr>
          <w:sz w:val="22"/>
          <w:szCs w:val="22"/>
        </w:rPr>
        <w:t>Projector</w:t>
      </w:r>
      <w:proofErr w:type="spellEnd"/>
      <w:r w:rsidRPr="00A27424">
        <w:rPr>
          <w:sz w:val="22"/>
          <w:szCs w:val="22"/>
        </w:rPr>
        <w:t xml:space="preserve"> Content Manager, Epson </w:t>
      </w:r>
      <w:proofErr w:type="spellStart"/>
      <w:r w:rsidRPr="00A27424">
        <w:rPr>
          <w:sz w:val="22"/>
          <w:szCs w:val="22"/>
        </w:rPr>
        <w:t>iProjection</w:t>
      </w:r>
      <w:proofErr w:type="spellEnd"/>
      <w:r w:rsidRPr="00A27424">
        <w:rPr>
          <w:sz w:val="22"/>
          <w:szCs w:val="22"/>
        </w:rPr>
        <w:t xml:space="preserve"> oraz Epson </w:t>
      </w:r>
      <w:proofErr w:type="spellStart"/>
      <w:r w:rsidRPr="00A27424">
        <w:rPr>
          <w:sz w:val="22"/>
          <w:szCs w:val="22"/>
        </w:rPr>
        <w:t>Projector</w:t>
      </w:r>
      <w:proofErr w:type="spellEnd"/>
      <w:r w:rsidRPr="00A27424">
        <w:rPr>
          <w:sz w:val="22"/>
          <w:szCs w:val="22"/>
        </w:rPr>
        <w:t xml:space="preserve"> Management, co ułatwia użytkownikom tworzenie, zarządzanie i udostępnianie treści (wymagany jest adapter ELPAP11).</w:t>
      </w:r>
    </w:p>
    <w:p w14:paraId="7F4C6CDE" w14:textId="77777777" w:rsidR="00C1640F" w:rsidRPr="00A27424" w:rsidRDefault="00C1640F" w:rsidP="00A27424">
      <w:pPr>
        <w:jc w:val="both"/>
        <w:rPr>
          <w:sz w:val="22"/>
          <w:szCs w:val="22"/>
        </w:rPr>
      </w:pPr>
      <w:r w:rsidRPr="00A27424">
        <w:rPr>
          <w:sz w:val="22"/>
          <w:szCs w:val="22"/>
        </w:rPr>
        <w:lastRenderedPageBreak/>
        <w:t>Od 2001 roku firma Epson jest liderem na rynku projektorów, łącząc doświadczenie, innowacyjność i sprawdzoną jakość obrazu z elastycznymi, niezawodnymi rozwiązaniami wyświetlającymi przeznaczonymi dla klientów z sektora edukacyjnego i biznesowego.</w:t>
      </w:r>
    </w:p>
    <w:p w14:paraId="6CB0318D" w14:textId="77777777" w:rsidR="00A36DAA" w:rsidRPr="00C1640F" w:rsidRDefault="00A36DAA" w:rsidP="00A36DAA">
      <w:pPr>
        <w:rPr>
          <w:sz w:val="22"/>
          <w:szCs w:val="22"/>
        </w:rPr>
      </w:pPr>
      <w:r w:rsidRPr="00C1640F">
        <w:rPr>
          <w:b/>
          <w:bCs/>
          <w:sz w:val="22"/>
          <w:szCs w:val="22"/>
        </w:rPr>
        <w:t>Najważniejsze cechy</w:t>
      </w:r>
    </w:p>
    <w:tbl>
      <w:tblPr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4"/>
        <w:gridCol w:w="6922"/>
      </w:tblGrid>
      <w:tr w:rsidR="00A36DAA" w:rsidRPr="00C1640F" w14:paraId="636778C9" w14:textId="77777777"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vAlign w:val="center"/>
            <w:hideMark/>
          </w:tcPr>
          <w:p w14:paraId="3E69E117" w14:textId="77777777" w:rsidR="00A36DAA" w:rsidRPr="00C1640F" w:rsidRDefault="00A36DAA" w:rsidP="00A36DAA">
            <w:pPr>
              <w:rPr>
                <w:sz w:val="22"/>
                <w:szCs w:val="22"/>
              </w:rPr>
            </w:pPr>
            <w:r w:rsidRPr="00C1640F">
              <w:rPr>
                <w:b/>
                <w:bCs/>
                <w:sz w:val="22"/>
                <w:szCs w:val="22"/>
              </w:rPr>
              <w:t>Funkcja</w:t>
            </w:r>
          </w:p>
        </w:tc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vAlign w:val="center"/>
            <w:hideMark/>
          </w:tcPr>
          <w:p w14:paraId="7EECF45C" w14:textId="77777777" w:rsidR="00A36DAA" w:rsidRPr="00C1640F" w:rsidRDefault="00A36DAA" w:rsidP="00A36DAA">
            <w:pPr>
              <w:rPr>
                <w:sz w:val="22"/>
                <w:szCs w:val="22"/>
              </w:rPr>
            </w:pPr>
            <w:r w:rsidRPr="00C1640F">
              <w:rPr>
                <w:b/>
                <w:bCs/>
                <w:sz w:val="22"/>
                <w:szCs w:val="22"/>
              </w:rPr>
              <w:t>Szczegóły</w:t>
            </w:r>
          </w:p>
        </w:tc>
      </w:tr>
      <w:tr w:rsidR="00A36DAA" w:rsidRPr="00C1640F" w14:paraId="5B220DF0" w14:textId="77777777"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vAlign w:val="center"/>
            <w:hideMark/>
          </w:tcPr>
          <w:p w14:paraId="1391B188" w14:textId="77777777" w:rsidR="00A36DAA" w:rsidRPr="00C1640F" w:rsidRDefault="00A36DAA" w:rsidP="00A36DAA">
            <w:pPr>
              <w:rPr>
                <w:sz w:val="22"/>
                <w:szCs w:val="22"/>
              </w:rPr>
            </w:pPr>
            <w:r w:rsidRPr="00C1640F">
              <w:rPr>
                <w:sz w:val="22"/>
                <w:szCs w:val="22"/>
              </w:rPr>
              <w:t>Nazwa produktu</w:t>
            </w:r>
          </w:p>
        </w:tc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vAlign w:val="center"/>
            <w:hideMark/>
          </w:tcPr>
          <w:p w14:paraId="57546135" w14:textId="77777777" w:rsidR="00A36DAA" w:rsidRPr="00C1640F" w:rsidRDefault="00A36DAA" w:rsidP="00A36DAA">
            <w:pPr>
              <w:rPr>
                <w:sz w:val="22"/>
                <w:szCs w:val="22"/>
              </w:rPr>
            </w:pPr>
            <w:r w:rsidRPr="00C1640F">
              <w:rPr>
                <w:sz w:val="22"/>
                <w:szCs w:val="22"/>
              </w:rPr>
              <w:t>Epson EB-L270F</w:t>
            </w:r>
          </w:p>
        </w:tc>
      </w:tr>
      <w:tr w:rsidR="00A36DAA" w:rsidRPr="00C1640F" w14:paraId="013293E4" w14:textId="77777777"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vAlign w:val="center"/>
            <w:hideMark/>
          </w:tcPr>
          <w:p w14:paraId="447D884E" w14:textId="77777777" w:rsidR="00A36DAA" w:rsidRPr="00C1640F" w:rsidRDefault="00A36DAA" w:rsidP="00A36DAA">
            <w:pPr>
              <w:rPr>
                <w:sz w:val="22"/>
                <w:szCs w:val="22"/>
              </w:rPr>
            </w:pPr>
            <w:r w:rsidRPr="00C1640F">
              <w:rPr>
                <w:sz w:val="22"/>
                <w:szCs w:val="22"/>
              </w:rPr>
              <w:t>Rozmiar ekranu</w:t>
            </w:r>
          </w:p>
        </w:tc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vAlign w:val="center"/>
            <w:hideMark/>
          </w:tcPr>
          <w:p w14:paraId="1EE2E331" w14:textId="77777777" w:rsidR="00A36DAA" w:rsidRPr="00C1640F" w:rsidRDefault="00A36DAA" w:rsidP="00A36DAA">
            <w:pPr>
              <w:rPr>
                <w:sz w:val="22"/>
                <w:szCs w:val="22"/>
              </w:rPr>
            </w:pPr>
            <w:r w:rsidRPr="00C1640F">
              <w:rPr>
                <w:sz w:val="22"/>
                <w:szCs w:val="22"/>
              </w:rPr>
              <w:t>Wyświetlacz o rozmiarze skalowalnym do 310 cali</w:t>
            </w:r>
          </w:p>
        </w:tc>
      </w:tr>
      <w:tr w:rsidR="00A36DAA" w:rsidRPr="00C1640F" w14:paraId="0D83EA24" w14:textId="77777777"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vAlign w:val="center"/>
            <w:hideMark/>
          </w:tcPr>
          <w:p w14:paraId="0C603114" w14:textId="77777777" w:rsidR="00A36DAA" w:rsidRPr="00C1640F" w:rsidRDefault="00A36DAA" w:rsidP="00A36DAA">
            <w:pPr>
              <w:rPr>
                <w:sz w:val="22"/>
                <w:szCs w:val="22"/>
              </w:rPr>
            </w:pPr>
            <w:r w:rsidRPr="00C1640F">
              <w:rPr>
                <w:sz w:val="22"/>
                <w:szCs w:val="22"/>
              </w:rPr>
              <w:t>Rozdzielczość</w:t>
            </w:r>
          </w:p>
        </w:tc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vAlign w:val="center"/>
            <w:hideMark/>
          </w:tcPr>
          <w:p w14:paraId="614775ED" w14:textId="77777777" w:rsidR="00A36DAA" w:rsidRPr="00C1640F" w:rsidRDefault="00A36DAA" w:rsidP="00A36DAA">
            <w:pPr>
              <w:rPr>
                <w:sz w:val="22"/>
                <w:szCs w:val="22"/>
              </w:rPr>
            </w:pPr>
            <w:r w:rsidRPr="00C1640F">
              <w:rPr>
                <w:sz w:val="22"/>
                <w:szCs w:val="22"/>
              </w:rPr>
              <w:t>Natywna rozdzielczość Full HD 1080p</w:t>
            </w:r>
          </w:p>
        </w:tc>
      </w:tr>
      <w:tr w:rsidR="00A36DAA" w:rsidRPr="00C1640F" w14:paraId="03F0218D" w14:textId="77777777"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vAlign w:val="center"/>
            <w:hideMark/>
          </w:tcPr>
          <w:p w14:paraId="18BA2B91" w14:textId="77777777" w:rsidR="00A36DAA" w:rsidRPr="00C1640F" w:rsidRDefault="00A36DAA" w:rsidP="00A36DAA">
            <w:pPr>
              <w:rPr>
                <w:sz w:val="22"/>
                <w:szCs w:val="22"/>
              </w:rPr>
            </w:pPr>
            <w:r w:rsidRPr="00C1640F">
              <w:rPr>
                <w:sz w:val="22"/>
                <w:szCs w:val="22"/>
              </w:rPr>
              <w:t>Jasność</w:t>
            </w:r>
          </w:p>
        </w:tc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vAlign w:val="center"/>
            <w:hideMark/>
          </w:tcPr>
          <w:p w14:paraId="39260DE7" w14:textId="77777777" w:rsidR="00A36DAA" w:rsidRPr="00C1640F" w:rsidRDefault="00A36DAA" w:rsidP="00A36DAA">
            <w:pPr>
              <w:rPr>
                <w:sz w:val="22"/>
                <w:szCs w:val="22"/>
              </w:rPr>
            </w:pPr>
            <w:r w:rsidRPr="00C1640F">
              <w:rPr>
                <w:sz w:val="22"/>
                <w:szCs w:val="22"/>
              </w:rPr>
              <w:t>5 200 lumenów</w:t>
            </w:r>
          </w:p>
        </w:tc>
      </w:tr>
      <w:tr w:rsidR="00A36DAA" w:rsidRPr="00C1640F" w14:paraId="3A58263A" w14:textId="77777777"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vAlign w:val="center"/>
            <w:hideMark/>
          </w:tcPr>
          <w:p w14:paraId="2E43CE67" w14:textId="77777777" w:rsidR="00A36DAA" w:rsidRPr="00C1640F" w:rsidRDefault="00A36DAA" w:rsidP="00A36DAA">
            <w:pPr>
              <w:rPr>
                <w:sz w:val="22"/>
                <w:szCs w:val="22"/>
              </w:rPr>
            </w:pPr>
            <w:r w:rsidRPr="00C1640F">
              <w:rPr>
                <w:sz w:val="22"/>
                <w:szCs w:val="22"/>
              </w:rPr>
              <w:t>Źródło światła</w:t>
            </w:r>
          </w:p>
        </w:tc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vAlign w:val="center"/>
            <w:hideMark/>
          </w:tcPr>
          <w:p w14:paraId="7A521763" w14:textId="77777777" w:rsidR="00A36DAA" w:rsidRPr="00C1640F" w:rsidRDefault="00A36DAA" w:rsidP="00A36DAA">
            <w:pPr>
              <w:rPr>
                <w:sz w:val="22"/>
                <w:szCs w:val="22"/>
              </w:rPr>
            </w:pPr>
            <w:r w:rsidRPr="00C1640F">
              <w:rPr>
                <w:sz w:val="22"/>
                <w:szCs w:val="22"/>
              </w:rPr>
              <w:t>Laser</w:t>
            </w:r>
          </w:p>
        </w:tc>
      </w:tr>
      <w:tr w:rsidR="00A36DAA" w:rsidRPr="00C1640F" w14:paraId="778175B9" w14:textId="77777777"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vAlign w:val="center"/>
            <w:hideMark/>
          </w:tcPr>
          <w:p w14:paraId="62BF633F" w14:textId="77777777" w:rsidR="00A36DAA" w:rsidRPr="00C1640F" w:rsidRDefault="00A36DAA" w:rsidP="00A36DAA">
            <w:pPr>
              <w:rPr>
                <w:sz w:val="22"/>
                <w:szCs w:val="22"/>
              </w:rPr>
            </w:pPr>
            <w:r w:rsidRPr="00C1640F">
              <w:rPr>
                <w:sz w:val="22"/>
                <w:szCs w:val="22"/>
              </w:rPr>
              <w:t>Montaż</w:t>
            </w:r>
          </w:p>
        </w:tc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vAlign w:val="center"/>
            <w:hideMark/>
          </w:tcPr>
          <w:p w14:paraId="634F6278" w14:textId="77777777" w:rsidR="00A36DAA" w:rsidRPr="00C1640F" w:rsidRDefault="00A36DAA" w:rsidP="00A36DAA">
            <w:pPr>
              <w:rPr>
                <w:sz w:val="22"/>
                <w:szCs w:val="22"/>
              </w:rPr>
            </w:pPr>
            <w:r w:rsidRPr="00C1640F">
              <w:rPr>
                <w:sz w:val="22"/>
                <w:szCs w:val="22"/>
              </w:rPr>
              <w:t>Montaż na suficie, podłodze, ścianie lub na szynie oświetleniowej</w:t>
            </w:r>
          </w:p>
        </w:tc>
      </w:tr>
      <w:tr w:rsidR="00A36DAA" w:rsidRPr="00C1640F" w14:paraId="6C50318A" w14:textId="77777777"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vAlign w:val="center"/>
            <w:hideMark/>
          </w:tcPr>
          <w:p w14:paraId="3C8E3C22" w14:textId="77777777" w:rsidR="00A36DAA" w:rsidRPr="00C1640F" w:rsidRDefault="00A36DAA" w:rsidP="00A36DAA">
            <w:pPr>
              <w:rPr>
                <w:sz w:val="22"/>
                <w:szCs w:val="22"/>
              </w:rPr>
            </w:pPr>
            <w:r w:rsidRPr="00C1640F">
              <w:rPr>
                <w:sz w:val="22"/>
                <w:szCs w:val="22"/>
              </w:rPr>
              <w:t>Łączność</w:t>
            </w:r>
          </w:p>
        </w:tc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vAlign w:val="center"/>
            <w:hideMark/>
          </w:tcPr>
          <w:p w14:paraId="37A5BCFE" w14:textId="77777777" w:rsidR="00A36DAA" w:rsidRPr="00C1640F" w:rsidRDefault="00A36DAA" w:rsidP="00A36DAA">
            <w:pPr>
              <w:rPr>
                <w:sz w:val="22"/>
                <w:szCs w:val="22"/>
              </w:rPr>
            </w:pPr>
            <w:r w:rsidRPr="00C1640F">
              <w:rPr>
                <w:sz w:val="22"/>
                <w:szCs w:val="22"/>
              </w:rPr>
              <w:t xml:space="preserve">HDMI, </w:t>
            </w:r>
            <w:proofErr w:type="spellStart"/>
            <w:r w:rsidRPr="00C1640F">
              <w:rPr>
                <w:sz w:val="22"/>
                <w:szCs w:val="22"/>
              </w:rPr>
              <w:t>Miracast</w:t>
            </w:r>
            <w:proofErr w:type="spellEnd"/>
            <w:r w:rsidRPr="00C1640F">
              <w:rPr>
                <w:sz w:val="22"/>
                <w:szCs w:val="22"/>
              </w:rPr>
              <w:t>, odtwarzanie lokalnych treści z karty pamięci</w:t>
            </w:r>
          </w:p>
        </w:tc>
      </w:tr>
      <w:tr w:rsidR="00A36DAA" w:rsidRPr="00C1640F" w14:paraId="4ABFB5AB" w14:textId="77777777"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vAlign w:val="center"/>
            <w:hideMark/>
          </w:tcPr>
          <w:p w14:paraId="5B897018" w14:textId="77777777" w:rsidR="00A36DAA" w:rsidRPr="00C1640F" w:rsidRDefault="00A36DAA" w:rsidP="00A36DAA">
            <w:pPr>
              <w:rPr>
                <w:sz w:val="22"/>
                <w:szCs w:val="22"/>
              </w:rPr>
            </w:pPr>
            <w:r w:rsidRPr="00C1640F">
              <w:rPr>
                <w:sz w:val="22"/>
                <w:szCs w:val="22"/>
              </w:rPr>
              <w:t>Bezprzewodowe</w:t>
            </w:r>
          </w:p>
        </w:tc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vAlign w:val="center"/>
            <w:hideMark/>
          </w:tcPr>
          <w:p w14:paraId="429E3763" w14:textId="77777777" w:rsidR="00A36DAA" w:rsidRPr="00C1640F" w:rsidRDefault="00A36DAA" w:rsidP="00A36DAA">
            <w:pPr>
              <w:rPr>
                <w:sz w:val="22"/>
                <w:szCs w:val="22"/>
              </w:rPr>
            </w:pPr>
            <w:r w:rsidRPr="00C1640F">
              <w:rPr>
                <w:sz w:val="22"/>
                <w:szCs w:val="22"/>
              </w:rPr>
              <w:t>Opcjonalna łączność bezprzewodowa za pośrednictwem adaptera ELPAP11</w:t>
            </w:r>
          </w:p>
        </w:tc>
      </w:tr>
      <w:tr w:rsidR="00A36DAA" w:rsidRPr="00565585" w14:paraId="575FEF06" w14:textId="77777777"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vAlign w:val="center"/>
            <w:hideMark/>
          </w:tcPr>
          <w:p w14:paraId="37A93FC2" w14:textId="77777777" w:rsidR="00A36DAA" w:rsidRPr="00C1640F" w:rsidRDefault="00A36DAA" w:rsidP="00A36DAA">
            <w:pPr>
              <w:rPr>
                <w:sz w:val="22"/>
                <w:szCs w:val="22"/>
              </w:rPr>
            </w:pPr>
            <w:r w:rsidRPr="00C1640F">
              <w:rPr>
                <w:sz w:val="22"/>
                <w:szCs w:val="22"/>
              </w:rPr>
              <w:t>Obsługiwane oprogramowanie</w:t>
            </w:r>
          </w:p>
        </w:tc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vAlign w:val="center"/>
            <w:hideMark/>
          </w:tcPr>
          <w:p w14:paraId="72FFB8C2" w14:textId="77777777" w:rsidR="00A36DAA" w:rsidRPr="00C1640F" w:rsidRDefault="00A36DAA" w:rsidP="00A36DAA">
            <w:pPr>
              <w:rPr>
                <w:sz w:val="22"/>
                <w:szCs w:val="22"/>
                <w:lang w:val="en-GB"/>
              </w:rPr>
            </w:pPr>
            <w:r w:rsidRPr="00C1640F">
              <w:rPr>
                <w:sz w:val="22"/>
                <w:szCs w:val="22"/>
                <w:lang w:val="en-GB"/>
              </w:rPr>
              <w:t xml:space="preserve">Epson Creative Projection, Epson Projector Content Manager, Epson </w:t>
            </w:r>
            <w:proofErr w:type="spellStart"/>
            <w:r w:rsidRPr="00C1640F">
              <w:rPr>
                <w:sz w:val="22"/>
                <w:szCs w:val="22"/>
                <w:lang w:val="en-GB"/>
              </w:rPr>
              <w:t>iProjection</w:t>
            </w:r>
            <w:proofErr w:type="spellEnd"/>
            <w:r w:rsidRPr="00C1640F">
              <w:rPr>
                <w:sz w:val="22"/>
                <w:szCs w:val="22"/>
                <w:lang w:val="en-GB"/>
              </w:rPr>
              <w:t>, Epson Projector Management</w:t>
            </w:r>
          </w:p>
        </w:tc>
      </w:tr>
      <w:tr w:rsidR="00A36DAA" w:rsidRPr="00C1640F" w14:paraId="3D5F56A6" w14:textId="77777777"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vAlign w:val="center"/>
            <w:hideMark/>
          </w:tcPr>
          <w:p w14:paraId="16619F76" w14:textId="77777777" w:rsidR="00A36DAA" w:rsidRPr="00C1640F" w:rsidRDefault="00A36DAA" w:rsidP="00A36DAA">
            <w:pPr>
              <w:rPr>
                <w:sz w:val="22"/>
                <w:szCs w:val="22"/>
              </w:rPr>
            </w:pPr>
            <w:r w:rsidRPr="00C1640F">
              <w:rPr>
                <w:sz w:val="22"/>
                <w:szCs w:val="22"/>
              </w:rPr>
              <w:t>Rynki docelowe</w:t>
            </w:r>
          </w:p>
        </w:tc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vAlign w:val="center"/>
            <w:hideMark/>
          </w:tcPr>
          <w:p w14:paraId="3A2F2305" w14:textId="77777777" w:rsidR="00A36DAA" w:rsidRPr="00C1640F" w:rsidRDefault="00A36DAA" w:rsidP="00A36DAA">
            <w:pPr>
              <w:rPr>
                <w:sz w:val="22"/>
                <w:szCs w:val="22"/>
              </w:rPr>
            </w:pPr>
            <w:r w:rsidRPr="00C1640F">
              <w:rPr>
                <w:sz w:val="22"/>
                <w:szCs w:val="22"/>
              </w:rPr>
              <w:t>Edukacja i biznes</w:t>
            </w:r>
          </w:p>
        </w:tc>
      </w:tr>
      <w:tr w:rsidR="00A36DAA" w:rsidRPr="00C1640F" w14:paraId="625E1F1A" w14:textId="77777777"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vAlign w:val="center"/>
            <w:hideMark/>
          </w:tcPr>
          <w:p w14:paraId="0D8C045C" w14:textId="77777777" w:rsidR="00A36DAA" w:rsidRPr="00C1640F" w:rsidRDefault="00A36DAA" w:rsidP="00A36DAA">
            <w:pPr>
              <w:rPr>
                <w:sz w:val="22"/>
                <w:szCs w:val="22"/>
              </w:rPr>
            </w:pPr>
            <w:r w:rsidRPr="00C1640F">
              <w:rPr>
                <w:sz w:val="22"/>
                <w:szCs w:val="22"/>
              </w:rPr>
              <w:t>Główna zaleta</w:t>
            </w:r>
          </w:p>
        </w:tc>
        <w:tc>
          <w:tcPr>
            <w:tcW w:w="0" w:type="auto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/>
            <w:vAlign w:val="center"/>
            <w:hideMark/>
          </w:tcPr>
          <w:p w14:paraId="4F900008" w14:textId="77777777" w:rsidR="00A36DAA" w:rsidRPr="00C1640F" w:rsidRDefault="00A36DAA" w:rsidP="00A36DAA">
            <w:pPr>
              <w:rPr>
                <w:sz w:val="22"/>
                <w:szCs w:val="22"/>
              </w:rPr>
            </w:pPr>
            <w:r w:rsidRPr="00C1640F">
              <w:rPr>
                <w:sz w:val="22"/>
                <w:szCs w:val="22"/>
              </w:rPr>
              <w:t xml:space="preserve">Jasny, elastyczny i ekonomiczny wyświetlacz wielkoformatowy przeznaczony do nauki opartej na współpracy, wykładów, </w:t>
            </w:r>
            <w:proofErr w:type="spellStart"/>
            <w:r w:rsidRPr="00C1640F">
              <w:rPr>
                <w:sz w:val="22"/>
                <w:szCs w:val="22"/>
              </w:rPr>
              <w:t>sal</w:t>
            </w:r>
            <w:proofErr w:type="spellEnd"/>
            <w:r w:rsidRPr="00C1640F">
              <w:rPr>
                <w:sz w:val="22"/>
                <w:szCs w:val="22"/>
              </w:rPr>
              <w:t xml:space="preserve"> lekcyjnych i spotkań</w:t>
            </w:r>
          </w:p>
        </w:tc>
      </w:tr>
    </w:tbl>
    <w:p w14:paraId="117CFE7F" w14:textId="77777777" w:rsidR="00A36DAA" w:rsidRPr="00C1640F" w:rsidRDefault="00A36DAA">
      <w:pPr>
        <w:rPr>
          <w:sz w:val="22"/>
          <w:szCs w:val="22"/>
        </w:rPr>
      </w:pPr>
    </w:p>
    <w:sectPr w:rsidR="00A36DAA" w:rsidRPr="00C16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DAA"/>
    <w:rsid w:val="001C72FC"/>
    <w:rsid w:val="00565585"/>
    <w:rsid w:val="00696EEB"/>
    <w:rsid w:val="008C4570"/>
    <w:rsid w:val="008D2C21"/>
    <w:rsid w:val="00A27424"/>
    <w:rsid w:val="00A36DAA"/>
    <w:rsid w:val="00C1640F"/>
    <w:rsid w:val="00FF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292D8"/>
  <w15:chartTrackingRefBased/>
  <w15:docId w15:val="{897A98ED-8069-45FE-A67B-0BC31640E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36D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36D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36D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36D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36D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36D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36D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36D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36D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36D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36D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36D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36DA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36DA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36DA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36DA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36DA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36DA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36D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36D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36D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36D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36D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36DA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36DA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36DA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36D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36DA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36DAA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36D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6DA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6DA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6D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36DA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620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Kubica</dc:creator>
  <cp:keywords/>
  <dc:description/>
  <cp:lastModifiedBy>Joanna Kubica</cp:lastModifiedBy>
  <cp:revision>3</cp:revision>
  <dcterms:created xsi:type="dcterms:W3CDTF">2026-09-03T15:50:00Z</dcterms:created>
  <dcterms:modified xsi:type="dcterms:W3CDTF">2026-09-03T15:54:00Z</dcterms:modified>
</cp:coreProperties>
</file>