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FAC0" w14:textId="239AEE97" w:rsidR="007626CB" w:rsidRPr="007626CB" w:rsidRDefault="007626CB" w:rsidP="007626CB">
      <w:pPr>
        <w:jc w:val="both"/>
        <w:rPr>
          <w:b/>
          <w:bCs/>
          <w:sz w:val="28"/>
          <w:szCs w:val="28"/>
        </w:rPr>
      </w:pPr>
      <w:r w:rsidRPr="007626CB">
        <w:rPr>
          <w:b/>
          <w:bCs/>
          <w:sz w:val="28"/>
          <w:szCs w:val="28"/>
        </w:rPr>
        <w:t>Epson ponownie wspiera Warszawski Międzynarodowy Festiwal Filmowy</w:t>
      </w:r>
    </w:p>
    <w:p w14:paraId="50183695" w14:textId="01630D11" w:rsidR="007626CB" w:rsidRPr="007626CB" w:rsidRDefault="007626CB" w:rsidP="007626CB">
      <w:pPr>
        <w:jc w:val="both"/>
        <w:rPr>
          <w:b/>
          <w:bCs/>
        </w:rPr>
      </w:pPr>
      <w:r w:rsidRPr="007626CB">
        <w:rPr>
          <w:b/>
          <w:bCs/>
        </w:rPr>
        <w:t xml:space="preserve">Już jutro rozpocznie się 42. Warszawski Międzynarodowy Festiwal Filmowy, jedno z najważniejszych wydarzeń filmowych w Polsce. Festiwal potrwa dziesięć dni, od 9 do 18 października. W tym czasie widzowie będą mogli wybierać spośród 190 filmów z całego świata </w:t>
      </w:r>
      <w:r w:rsidRPr="007626CB">
        <w:rPr>
          <w:b/>
          <w:bCs/>
        </w:rPr>
        <w:t xml:space="preserve">- </w:t>
      </w:r>
      <w:r w:rsidRPr="007626CB">
        <w:rPr>
          <w:b/>
          <w:bCs/>
        </w:rPr>
        <w:t>132 pełnometrażowych i 58 krótkometrażowych. Łącznie zaplanowano 330 seansów, a w programie znalazły się 102 premiery światowe, międzynarodowe i regionalne.</w:t>
      </w:r>
    </w:p>
    <w:p w14:paraId="4BF2CA3F" w14:textId="055C2CAB" w:rsidR="007626CB" w:rsidRPr="007626CB" w:rsidRDefault="007626CB" w:rsidP="007626CB">
      <w:pPr>
        <w:jc w:val="both"/>
      </w:pPr>
      <w:r w:rsidRPr="007626CB">
        <w:t>Podobnie jak w poprzednich latach Epson wspiera festiwal technologicznie, dostarczając sprzęt wykorzystywany podczas wydarzenia oraz w codziennej pracy jego organizatorów. Wieloletnia współpraca obejmuje dwa obszary, w których rozwiązania firmy wspierają W</w:t>
      </w:r>
      <w:r w:rsidR="00ED2D16">
        <w:t>M</w:t>
      </w:r>
      <w:r w:rsidRPr="007626CB">
        <w:t>FF – projekcję napisów oraz druk.</w:t>
      </w:r>
    </w:p>
    <w:p w14:paraId="3C45AB9A" w14:textId="77777777" w:rsidR="007626CB" w:rsidRPr="007626CB" w:rsidRDefault="007626CB" w:rsidP="007626CB">
      <w:pPr>
        <w:jc w:val="both"/>
        <w:rPr>
          <w:b/>
          <w:bCs/>
        </w:rPr>
      </w:pPr>
      <w:r w:rsidRPr="007626CB">
        <w:rPr>
          <w:b/>
          <w:bCs/>
        </w:rPr>
        <w:t>Projektory i druk w służbie festiwalu</w:t>
      </w:r>
    </w:p>
    <w:p w14:paraId="57D50F2E" w14:textId="77777777" w:rsidR="007626CB" w:rsidRPr="007626CB" w:rsidRDefault="007626CB" w:rsidP="007626CB">
      <w:pPr>
        <w:jc w:val="both"/>
      </w:pPr>
      <w:r w:rsidRPr="007626CB">
        <w:t>Podczas festiwalowych seansów wykorzystywane są projektory Epson, które odpowiadają za wyświetlanie napisów towarzyszących projekcjom filmowym. Urządzenia wykorzystują technologię 3LCD, zapewniającą jednakowo wysokie natężenie światła białego i barwnego, naturalne odwzorowanie kolorów oraz obraz pozbawiony efektu tęczy. W przypadku projekcji światło trafia do widza po odbiciu od ekranu, zamiast być emitowane bezpośrednio w jego kierunku, co sprzyja komfortowemu oglądaniu także podczas dłuższych seansów.</w:t>
      </w:r>
    </w:p>
    <w:p w14:paraId="23B4488E" w14:textId="77777777" w:rsidR="007626CB" w:rsidRPr="007626CB" w:rsidRDefault="007626CB" w:rsidP="007626CB">
      <w:pPr>
        <w:jc w:val="both"/>
      </w:pPr>
      <w:r w:rsidRPr="007626CB">
        <w:t>Technologia Epson wspiera również zaplecze organizacyjne festiwalu. Do dyspozycji zespołu przekazano kilka urządzeń EcoTank, które pomagają w bieżącej pracy z dokumentami. System stałego zasilania w atrament wykorzystuje uzupełniane zbiorniki zamiast tradycyjnych kartridżów, dzięki czemu dobrze odpowiada na potrzeby regularnego i intensywnego drukowania.</w:t>
      </w:r>
    </w:p>
    <w:p w14:paraId="56503831" w14:textId="77777777" w:rsidR="007626CB" w:rsidRPr="007626CB" w:rsidRDefault="007626CB" w:rsidP="007626CB">
      <w:pPr>
        <w:jc w:val="both"/>
      </w:pPr>
      <w:r w:rsidRPr="007626CB">
        <w:t>Tegoroczna obecność Epson jest kontynuacją wieloletniej współpracy z Warszawskim Międzynarodowym Festiwalem Filmowym. W poprzednich edycjach rozwiązania marki wspierały zarówno techniczną stronę pokazów, jak i codzienną pracę zaplecza organizacyjnego wydarzenia.</w:t>
      </w:r>
    </w:p>
    <w:p w14:paraId="5E888A03" w14:textId="77777777" w:rsidR="007626CB" w:rsidRPr="007626CB" w:rsidRDefault="007626CB" w:rsidP="007626CB">
      <w:pPr>
        <w:jc w:val="both"/>
      </w:pPr>
      <w:r w:rsidRPr="007626CB">
        <w:rPr>
          <w:b/>
          <w:bCs/>
        </w:rPr>
        <w:t>42. Warszawski Międzynarodowy Festiwal Filmowy odbędzie się w dniach 9–18 października 2026 roku.</w:t>
      </w:r>
    </w:p>
    <w:p w14:paraId="3723899B" w14:textId="77777777" w:rsidR="007626CB" w:rsidRPr="007626CB" w:rsidRDefault="007626CB" w:rsidP="007626CB">
      <w:pPr>
        <w:jc w:val="both"/>
        <w:rPr>
          <w:lang w:val="en-GB"/>
        </w:rPr>
      </w:pPr>
      <w:proofErr w:type="spellStart"/>
      <w:r w:rsidRPr="007626CB">
        <w:rPr>
          <w:lang w:val="en-GB"/>
        </w:rPr>
        <w:t>Harmonogram</w:t>
      </w:r>
      <w:proofErr w:type="spellEnd"/>
      <w:r w:rsidRPr="007626CB">
        <w:rPr>
          <w:lang w:val="en-GB"/>
        </w:rPr>
        <w:t xml:space="preserve"> </w:t>
      </w:r>
      <w:proofErr w:type="spellStart"/>
      <w:r w:rsidRPr="007626CB">
        <w:rPr>
          <w:lang w:val="en-GB"/>
        </w:rPr>
        <w:t>seansów</w:t>
      </w:r>
      <w:proofErr w:type="spellEnd"/>
      <w:r w:rsidRPr="007626CB">
        <w:rPr>
          <w:lang w:val="en-GB"/>
        </w:rPr>
        <w:t>: </w:t>
      </w:r>
      <w:hyperlink r:id="rId4" w:history="1">
        <w:r w:rsidRPr="007626CB">
          <w:rPr>
            <w:rStyle w:val="Hipercze"/>
            <w:lang w:val="en-GB"/>
          </w:rPr>
          <w:t>https://wff.pl/schedule</w:t>
        </w:r>
      </w:hyperlink>
    </w:p>
    <w:p w14:paraId="6962C417" w14:textId="77777777" w:rsidR="007626CB" w:rsidRPr="007626CB" w:rsidRDefault="007626CB" w:rsidP="007626CB">
      <w:pPr>
        <w:jc w:val="both"/>
      </w:pPr>
      <w:r w:rsidRPr="007626CB">
        <w:t>Program i bilety: </w:t>
      </w:r>
      <w:hyperlink r:id="rId5" w:history="1">
        <w:r w:rsidRPr="007626CB">
          <w:rPr>
            <w:rStyle w:val="Hipercze"/>
          </w:rPr>
          <w:t>https://wff.pl/festival-2026/programme</w:t>
        </w:r>
      </w:hyperlink>
    </w:p>
    <w:p w14:paraId="0EBCFAA5" w14:textId="77777777" w:rsidR="007626CB" w:rsidRDefault="007626CB" w:rsidP="007626CB">
      <w:pPr>
        <w:jc w:val="both"/>
      </w:pPr>
    </w:p>
    <w:sectPr w:rsidR="00762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CB"/>
    <w:rsid w:val="006A156F"/>
    <w:rsid w:val="007626CB"/>
    <w:rsid w:val="00ED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3B44"/>
  <w15:chartTrackingRefBased/>
  <w15:docId w15:val="{3BF2DDC6-E562-461E-ACC2-669EC312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2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2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26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2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26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2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2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2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2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26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26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26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26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26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26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26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26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26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2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2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2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2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26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26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26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26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26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26C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626C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2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ff.pl/festival-2026/programme" TargetMode="External"/><Relationship Id="rId4" Type="http://schemas.openxmlformats.org/officeDocument/2006/relationships/hyperlink" Target="https://wff.pl/schedul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319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Kubica</dc:creator>
  <cp:keywords/>
  <dc:description/>
  <cp:lastModifiedBy>Joanna Kubica</cp:lastModifiedBy>
  <cp:revision>5</cp:revision>
  <dcterms:created xsi:type="dcterms:W3CDTF">2026-10-08T11:21:00Z</dcterms:created>
  <dcterms:modified xsi:type="dcterms:W3CDTF">2026-10-08T11:46:00Z</dcterms:modified>
</cp:coreProperties>
</file>