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ABA30" w14:textId="45B6DFD3" w:rsidR="00CF447E" w:rsidRDefault="00CF447E" w:rsidP="00BE556F">
      <w:pPr>
        <w:rPr>
          <w:b/>
          <w:bCs/>
        </w:rPr>
      </w:pPr>
      <w:r w:rsidRPr="00CF447E">
        <w:rPr>
          <w:b/>
          <w:bCs/>
        </w:rPr>
        <w:t>Nauczyciel w ruchu, klasa w skupieniu. Projektor</w:t>
      </w:r>
      <w:r>
        <w:rPr>
          <w:b/>
          <w:bCs/>
        </w:rPr>
        <w:t>y</w:t>
      </w:r>
      <w:r w:rsidRPr="00CF447E">
        <w:rPr>
          <w:b/>
          <w:bCs/>
        </w:rPr>
        <w:t xml:space="preserve"> </w:t>
      </w:r>
      <w:r>
        <w:rPr>
          <w:b/>
          <w:bCs/>
        </w:rPr>
        <w:t xml:space="preserve">w szkołach </w:t>
      </w:r>
      <w:r w:rsidRPr="00CF447E">
        <w:rPr>
          <w:b/>
          <w:bCs/>
        </w:rPr>
        <w:t>wspiera</w:t>
      </w:r>
      <w:r>
        <w:rPr>
          <w:b/>
          <w:bCs/>
        </w:rPr>
        <w:t>ją</w:t>
      </w:r>
      <w:r w:rsidRPr="00CF447E">
        <w:rPr>
          <w:b/>
          <w:bCs/>
        </w:rPr>
        <w:t xml:space="preserve"> skuteczne nauczanie i wyrównuj</w:t>
      </w:r>
      <w:r>
        <w:rPr>
          <w:b/>
          <w:bCs/>
        </w:rPr>
        <w:t>ą</w:t>
      </w:r>
      <w:r w:rsidRPr="00CF447E">
        <w:rPr>
          <w:b/>
          <w:bCs/>
        </w:rPr>
        <w:t xml:space="preserve"> szanse</w:t>
      </w:r>
    </w:p>
    <w:p w14:paraId="43F0CE3E" w14:textId="77777777" w:rsidR="00CF447E" w:rsidRDefault="00CF447E" w:rsidP="00BE556F">
      <w:pPr>
        <w:rPr>
          <w:b/>
          <w:bCs/>
        </w:rPr>
      </w:pPr>
    </w:p>
    <w:p w14:paraId="07D09FCE" w14:textId="30659423" w:rsidR="00BE556F" w:rsidRPr="00BE556F" w:rsidRDefault="00CF447E" w:rsidP="00BE556F">
      <w:pPr>
        <w:rPr>
          <w:i/>
          <w:iCs/>
        </w:rPr>
      </w:pPr>
      <w:r>
        <w:rPr>
          <w:b/>
          <w:bCs/>
          <w:i/>
          <w:iCs/>
        </w:rPr>
        <w:t xml:space="preserve">Polscy pedagodzy </w:t>
      </w:r>
      <w:r w:rsidR="003812EF" w:rsidRPr="003812EF">
        <w:rPr>
          <w:b/>
          <w:bCs/>
          <w:i/>
          <w:iCs/>
        </w:rPr>
        <w:t xml:space="preserve">wskazują, że swoboda poruszania się po klasie nie jest dodatkiem, lecz warunkiem skutecznego i równego wsparcia uczniów. </w:t>
      </w:r>
    </w:p>
    <w:p w14:paraId="17294B70" w14:textId="2C2DE5D2" w:rsidR="003812EF" w:rsidRPr="003812EF" w:rsidRDefault="003812EF" w:rsidP="003812EF">
      <w:r w:rsidRPr="003812EF">
        <w:t>Badanie przeprowadzone na zlecenie firmy Epson pokazuje, że aż 85% polskich pedagogów chciałoby „uwolnić się od biurka”. Możliwość jednoczesnego prezentowania treści i przemieszczania się po sali pozwalałaby im w równym stopniu wspierać wszystkich uczniów – niezależnie od tego, gdzie siedzą.</w:t>
      </w:r>
    </w:p>
    <w:p w14:paraId="263FBE9D" w14:textId="77777777" w:rsidR="003812EF" w:rsidRPr="003812EF" w:rsidRDefault="003812EF" w:rsidP="003812EF">
      <w:r w:rsidRPr="003812EF">
        <w:t>Wyniki potwierdzają problem znany z wcześniejszych analiz: uczniowie zajmujący miejsca w tylnej części klasy rzadziej angażują się w lekcję, co przekłada się na słabsze efekty nauki. Ponad jedna trzecia badanych nauczycieli w Polsce (36%) przyznaje, że uczniowie siedzący z tyłu są bardziej podatni na rozproszenia, a 29% zauważa, że częściej unikają wykonywania zadań. W odpowiedzi na te trudności 43% pedagogów regularnie zmienia uczniom miejsca. Choć poprawia to widoczność, często wprowadza chaos na początku zajęć.</w:t>
      </w:r>
    </w:p>
    <w:p w14:paraId="768045FA" w14:textId="77777777" w:rsidR="003812EF" w:rsidRPr="003812EF" w:rsidRDefault="003812EF" w:rsidP="003812EF">
      <w:r w:rsidRPr="003812EF">
        <w:t>W opinii większości nauczycieli kluczem do rozwiązania tego problemu jest większa mobilność prowadzącego. Ponad połowa respondentów (55%) uważa, że możliwość swobodnego poruszania się po klasie zwiększyłaby zaangażowanie uczniów. Jeszcze więcej, bo 57%, wskazuje, że ułatwiłoby to dostosowanie wsparcia do potrzeb każdego ucznia, a jedna trzecia (32%) dostrzega w tym sposób na ograniczenie hałasu i zakłóceń podczas lekcji.</w:t>
      </w:r>
    </w:p>
    <w:p w14:paraId="320989D2" w14:textId="77777777" w:rsidR="003812EF" w:rsidRPr="003812EF" w:rsidRDefault="003812EF" w:rsidP="003812EF">
      <w:r w:rsidRPr="003812EF">
        <w:t>Aby taka zmiana była możliwa, niezbędne są odpowiednie narzędzia. 53% badanych nauczycieli podkreśla potrzebę wdrożenia nowych technologii, które uniezależnią ich od pracy wyłącznie przy monitorach dotykowych zlokalizowanych przy tablicy. Aż 73% pedagogów chciałoby mieć możliwość zdalnego sterowania wyświetlanymi treściami za pomocą telefonu lub innego urządzenia mobilnego. Z kolei 74% uważa, że duży, jasny obraz z projektora poprawiłby widoczność materiałów dla uczniów siedzących w tylnych rzędach.</w:t>
      </w:r>
    </w:p>
    <w:p w14:paraId="32F91CD3" w14:textId="325E4575" w:rsidR="003812EF" w:rsidRPr="003812EF" w:rsidRDefault="003812EF" w:rsidP="003812EF">
      <w:r w:rsidRPr="003812EF">
        <w:t xml:space="preserve">Doświadczenia praktyków potwierdzają te wnioski. Agnieszka Dorada, nauczycielka wychowania przedszkolnego i edukacji wczesnoszkolnej w publicznej szkole podstawowej we Wrocławiu podkreśla: „Nauczyciel, który chodzi po klasie i utrzymuje kontakt wzrokowy z uczniami, buduje większe skupienie i motywację. Fizyczna obecność nauczyciela </w:t>
      </w:r>
      <w:r w:rsidR="00B654AE">
        <w:t xml:space="preserve">także z tyłu klasy </w:t>
      </w:r>
      <w:r w:rsidRPr="003812EF">
        <w:t>to najważniejszy czynnik skutecznego monitorowania postępów uczniów.”</w:t>
      </w:r>
    </w:p>
    <w:p w14:paraId="19D394D6" w14:textId="77777777" w:rsidR="003812EF" w:rsidRPr="003812EF" w:rsidRDefault="003812EF" w:rsidP="003812EF">
      <w:r w:rsidRPr="003812EF">
        <w:t xml:space="preserve">Na ograniczenia tradycyjnych rozwiązań zwraca uwagę także Agata </w:t>
      </w:r>
      <w:proofErr w:type="spellStart"/>
      <w:r w:rsidRPr="003812EF">
        <w:t>Zbrożek</w:t>
      </w:r>
      <w:proofErr w:type="spellEnd"/>
      <w:r w:rsidRPr="003812EF">
        <w:t xml:space="preserve"> z Epson Polska: „Monitory dotykowe są nie tylko mniejsze, ciemniejsze i mniej angażujące – ale </w:t>
      </w:r>
      <w:r w:rsidRPr="003812EF">
        <w:lastRenderedPageBreak/>
        <w:t>również ograniczają możliwości niektórych uczniów siedzących w tylnych rzędach. Dzięki nowoczesnym, jasnym projektorom o dużych przekątnych i funkcjom zdalnego sterowania za pomocą aplikacji na telefonie czy tablecie nauczyciele mogą naprawdę odzyskać swobodę działania w klasie.”</w:t>
      </w:r>
    </w:p>
    <w:p w14:paraId="1A8E1AE2" w14:textId="5B7E3A98" w:rsidR="000874D4" w:rsidRDefault="000874D4">
      <w:r>
        <w:t xml:space="preserve">Więcej informacji dostępnych </w:t>
      </w:r>
      <w:hyperlink r:id="rId4" w:history="1">
        <w:r w:rsidRPr="000874D4">
          <w:rPr>
            <w:rStyle w:val="Hipercze"/>
            <w:b/>
            <w:bCs/>
          </w:rPr>
          <w:t>w opracowaniu raportu</w:t>
        </w:r>
      </w:hyperlink>
      <w:r>
        <w:t>.</w:t>
      </w:r>
    </w:p>
    <w:p w14:paraId="041B6F72" w14:textId="77777777" w:rsidR="005D24C2" w:rsidRDefault="005D24C2"/>
    <w:p w14:paraId="0C2B81B6" w14:textId="6EBA19DB" w:rsidR="005D24C2" w:rsidRPr="005D24C2" w:rsidRDefault="005D24C2" w:rsidP="005D24C2">
      <w:pPr>
        <w:rPr>
          <w:b/>
          <w:bCs/>
        </w:rPr>
      </w:pPr>
      <w:r w:rsidRPr="005D24C2">
        <w:rPr>
          <w:b/>
          <w:bCs/>
        </w:rPr>
        <w:t>Metodologia</w:t>
      </w:r>
      <w:r>
        <w:rPr>
          <w:b/>
          <w:bCs/>
        </w:rPr>
        <w:t xml:space="preserve"> badań</w:t>
      </w:r>
    </w:p>
    <w:p w14:paraId="2BE8CE9B" w14:textId="7F8D7378" w:rsidR="005D24C2" w:rsidRDefault="005D24C2" w:rsidP="00296464">
      <w:r>
        <w:t xml:space="preserve">Sondaż </w:t>
      </w:r>
      <w:r w:rsidRPr="005D24C2">
        <w:t>został zlecon</w:t>
      </w:r>
      <w:r>
        <w:t>y</w:t>
      </w:r>
      <w:r w:rsidRPr="005D24C2">
        <w:t xml:space="preserve"> przez Epson Europe i przeprowadzone przez </w:t>
      </w:r>
      <w:r>
        <w:t xml:space="preserve">agencję badawczą </w:t>
      </w:r>
      <w:proofErr w:type="spellStart"/>
      <w:r w:rsidRPr="005D24C2">
        <w:t>FocalData</w:t>
      </w:r>
      <w:proofErr w:type="spellEnd"/>
      <w:r w:rsidRPr="005D24C2">
        <w:t xml:space="preserve">. </w:t>
      </w:r>
      <w:r w:rsidR="00B744A0">
        <w:t xml:space="preserve">Ankietowanie odbyło się </w:t>
      </w:r>
      <w:r w:rsidRPr="005D24C2">
        <w:t>we wrześniu 2025 r. za</w:t>
      </w:r>
      <w:r>
        <w:t xml:space="preserve"> </w:t>
      </w:r>
      <w:r w:rsidRPr="005D24C2">
        <w:t xml:space="preserve">pośrednictwem autorskiej platformy technologicznej </w:t>
      </w:r>
      <w:proofErr w:type="spellStart"/>
      <w:r w:rsidRPr="005D24C2">
        <w:t>Focal</w:t>
      </w:r>
      <w:r w:rsidR="00B744A0">
        <w:t>D</w:t>
      </w:r>
      <w:r w:rsidRPr="005D24C2">
        <w:t>ata</w:t>
      </w:r>
      <w:proofErr w:type="spellEnd"/>
      <w:r w:rsidRPr="005D24C2">
        <w:t xml:space="preserve"> połączonej za pośrednictwem interfejsu API z panelami online. W próbie wzięło</w:t>
      </w:r>
      <w:r>
        <w:t xml:space="preserve"> </w:t>
      </w:r>
      <w:r w:rsidRPr="005D24C2">
        <w:t>udział 1624 nauczycieli z</w:t>
      </w:r>
      <w:r>
        <w:t>e szkół</w:t>
      </w:r>
      <w:r w:rsidRPr="005D24C2">
        <w:t xml:space="preserve"> </w:t>
      </w:r>
      <w:r>
        <w:t>o różnych profilach</w:t>
      </w:r>
      <w:r w:rsidRPr="005D24C2">
        <w:t>, obejmujących zarówno szkolnictwo podstawowe, jak i średnie z Francji,</w:t>
      </w:r>
      <w:r w:rsidR="00296464">
        <w:t xml:space="preserve"> </w:t>
      </w:r>
      <w:r w:rsidRPr="005D24C2">
        <w:t>Hiszpanii, Holandii, Niemiec, Polski, Portugalii, Wielkiej Brytanii i Włoch.</w:t>
      </w:r>
      <w:r w:rsidR="00296464">
        <w:t xml:space="preserve"> </w:t>
      </w:r>
      <w:r w:rsidRPr="005D24C2">
        <w:t>Wyniki są przedstawiane jako wartości procen</w:t>
      </w:r>
      <w:r w:rsidR="00296464" w:rsidRPr="00296464">
        <w:t>towe, zaokrąglone do najbliższej liczby całkowitej, z podziałem na poziomie kraju i grupy</w:t>
      </w:r>
      <w:r w:rsidR="00296464">
        <w:t xml:space="preserve"> </w:t>
      </w:r>
      <w:r w:rsidR="00296464" w:rsidRPr="00296464">
        <w:t>demograficznej w stosownych przypadkach.</w:t>
      </w:r>
    </w:p>
    <w:sectPr w:rsidR="005D24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56F"/>
    <w:rsid w:val="00002145"/>
    <w:rsid w:val="00060850"/>
    <w:rsid w:val="00076158"/>
    <w:rsid w:val="000874D4"/>
    <w:rsid w:val="001561F9"/>
    <w:rsid w:val="001653D1"/>
    <w:rsid w:val="002409F1"/>
    <w:rsid w:val="0027129A"/>
    <w:rsid w:val="00296464"/>
    <w:rsid w:val="002A2834"/>
    <w:rsid w:val="002A7C5F"/>
    <w:rsid w:val="00315AC8"/>
    <w:rsid w:val="0032576D"/>
    <w:rsid w:val="003812EF"/>
    <w:rsid w:val="00381464"/>
    <w:rsid w:val="00385221"/>
    <w:rsid w:val="003F2FC7"/>
    <w:rsid w:val="004455DA"/>
    <w:rsid w:val="004C622F"/>
    <w:rsid w:val="005B2DE0"/>
    <w:rsid w:val="005D24C2"/>
    <w:rsid w:val="00691D66"/>
    <w:rsid w:val="007C3B64"/>
    <w:rsid w:val="008663B4"/>
    <w:rsid w:val="00885E4D"/>
    <w:rsid w:val="009A224D"/>
    <w:rsid w:val="00A1414E"/>
    <w:rsid w:val="00A95650"/>
    <w:rsid w:val="00AE280A"/>
    <w:rsid w:val="00AF5C00"/>
    <w:rsid w:val="00B25613"/>
    <w:rsid w:val="00B654AE"/>
    <w:rsid w:val="00B744A0"/>
    <w:rsid w:val="00BE556F"/>
    <w:rsid w:val="00CF447E"/>
    <w:rsid w:val="00E071C7"/>
    <w:rsid w:val="00E4213C"/>
    <w:rsid w:val="00EC32E2"/>
    <w:rsid w:val="00F7079E"/>
    <w:rsid w:val="00FB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B2736"/>
  <w15:chartTrackingRefBased/>
  <w15:docId w15:val="{DC759201-ECE1-41E0-BFD8-034103D0C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E55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55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55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E55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55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55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55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55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55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55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55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55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E556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556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556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556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556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556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E55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E55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55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E55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E55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E556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E556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E556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55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556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E556F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874D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74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eon.epson-europe.com/files/assets/source/a/h/o/c/a25323-research-hires-pl-pl-back_of_the_class_education_report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501</Words>
  <Characters>3228</Characters>
  <Application>Microsoft Office Word</Application>
  <DocSecurity>0</DocSecurity>
  <Lines>52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Jański</dc:creator>
  <cp:keywords/>
  <dc:description/>
  <cp:lastModifiedBy>Krzysztof Jański</cp:lastModifiedBy>
  <cp:revision>17</cp:revision>
  <dcterms:created xsi:type="dcterms:W3CDTF">2025-11-05T12:32:00Z</dcterms:created>
  <dcterms:modified xsi:type="dcterms:W3CDTF">2026-04-28T11:58:00Z</dcterms:modified>
</cp:coreProperties>
</file>