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0C7DE" w14:textId="51D07E89" w:rsidR="00255940" w:rsidRDefault="00255940" w:rsidP="006839F9">
      <w:pPr>
        <w:rPr>
          <w:b/>
          <w:bCs/>
          <w:sz w:val="32"/>
          <w:szCs w:val="32"/>
        </w:rPr>
      </w:pPr>
      <w:r w:rsidRPr="00255940">
        <w:rPr>
          <w:b/>
          <w:bCs/>
          <w:sz w:val="32"/>
          <w:szCs w:val="32"/>
        </w:rPr>
        <w:t xml:space="preserve">Badanie Epson: w </w:t>
      </w:r>
      <w:r>
        <w:rPr>
          <w:b/>
          <w:bCs/>
          <w:sz w:val="32"/>
          <w:szCs w:val="32"/>
        </w:rPr>
        <w:t xml:space="preserve">czasach </w:t>
      </w:r>
      <w:r w:rsidRPr="00255940">
        <w:rPr>
          <w:b/>
          <w:bCs/>
          <w:sz w:val="32"/>
          <w:szCs w:val="32"/>
        </w:rPr>
        <w:t>AI podstawy edukacji nabierają jeszcze większego znaczenia</w:t>
      </w:r>
    </w:p>
    <w:p w14:paraId="0C6533BF" w14:textId="04F37258" w:rsidR="006839F9" w:rsidRPr="00C74DAC" w:rsidRDefault="00255940" w:rsidP="006839F9">
      <w:r w:rsidRPr="00255940">
        <w:rPr>
          <w:b/>
          <w:bCs/>
          <w:i/>
          <w:iCs/>
        </w:rPr>
        <w:t>Zdecydowana większość polskich nauczycieli (86%) uważa, że tradycyjne zasoby edukacyjne stanowią fundament rozwoju kluczowych umiejętności – czytania, pisania i liczenia</w:t>
      </w:r>
      <w:r w:rsidR="00FB6297">
        <w:rPr>
          <w:b/>
          <w:bCs/>
          <w:i/>
          <w:iCs/>
        </w:rPr>
        <w:t>.</w:t>
      </w:r>
    </w:p>
    <w:p w14:paraId="2DBBCC07" w14:textId="49621470" w:rsidR="004C78EB" w:rsidRDefault="004C78EB" w:rsidP="004C78EB">
      <w:r w:rsidRPr="004C78EB">
        <w:t xml:space="preserve">Nowe badanie przeprowadzone w Europie na zlecenie firmy Epson pokazuje, że 58% </w:t>
      </w:r>
      <w:r w:rsidR="006839F9">
        <w:t xml:space="preserve">nauczycieli </w:t>
      </w:r>
      <w:r w:rsidRPr="004C78EB">
        <w:t xml:space="preserve">uważa, że kiedy uczniowie używają AI do wykonywania zadań szkolnych, ma to negatywny wpływ na </w:t>
      </w:r>
      <w:r w:rsidRPr="00AE2C11">
        <w:t>ich naukę</w:t>
      </w:r>
      <w:r w:rsidR="00AE2C11" w:rsidRPr="00AE2C11">
        <w:t>.</w:t>
      </w:r>
    </w:p>
    <w:p w14:paraId="5B43A3D2" w14:textId="77777777" w:rsidR="00255940" w:rsidRPr="00255940" w:rsidRDefault="00255940" w:rsidP="00255940">
      <w:pPr>
        <w:numPr>
          <w:ilvl w:val="0"/>
          <w:numId w:val="3"/>
        </w:numPr>
        <w:rPr>
          <w:b/>
          <w:bCs/>
        </w:rPr>
      </w:pPr>
      <w:r w:rsidRPr="00255940">
        <w:rPr>
          <w:b/>
          <w:bCs/>
        </w:rPr>
        <w:t>Aż 78% pedagogów w Polsce obserwuje wykorzystywanie sztucznej inteligencji zarówno przy odrabianiu prac domowych, jak i podczas pracy w klasie.</w:t>
      </w:r>
    </w:p>
    <w:p w14:paraId="4CF08921" w14:textId="77777777" w:rsidR="00255940" w:rsidRPr="00255940" w:rsidRDefault="00255940" w:rsidP="00255940">
      <w:pPr>
        <w:numPr>
          <w:ilvl w:val="0"/>
          <w:numId w:val="3"/>
        </w:numPr>
        <w:rPr>
          <w:b/>
          <w:bCs/>
        </w:rPr>
      </w:pPr>
      <w:r w:rsidRPr="00255940">
        <w:rPr>
          <w:b/>
          <w:bCs/>
        </w:rPr>
        <w:t>Jednocześnie 58% respondentów obawia się, że wykorzystywanie do tego AI skłania uczniów do uczenia się „na skróty”, z pominięciem właściwego procesu przyswajania wiedzy.</w:t>
      </w:r>
    </w:p>
    <w:p w14:paraId="42C988A9" w14:textId="77777777" w:rsidR="00255940" w:rsidRPr="00255940" w:rsidRDefault="00255940" w:rsidP="00255940">
      <w:pPr>
        <w:numPr>
          <w:ilvl w:val="0"/>
          <w:numId w:val="3"/>
        </w:numPr>
        <w:rPr>
          <w:b/>
          <w:bCs/>
        </w:rPr>
      </w:pPr>
      <w:r w:rsidRPr="00255940">
        <w:rPr>
          <w:b/>
          <w:bCs/>
        </w:rPr>
        <w:t>Jeszcze większy niepokój (71%) budzi fakt, że poleganie na sztucznej inteligencji może osłabiać zdolność dzieci i młodzieży do rozpoznawania fałszywych informacji oraz krytycznego myślenia.</w:t>
      </w:r>
    </w:p>
    <w:p w14:paraId="488C94C9" w14:textId="77777777" w:rsidR="00255940" w:rsidRPr="00255940" w:rsidRDefault="00255940" w:rsidP="00255940">
      <w:r w:rsidRPr="00255940">
        <w:t> </w:t>
      </w:r>
    </w:p>
    <w:p w14:paraId="048089A5" w14:textId="482C8D61" w:rsidR="00255940" w:rsidRPr="00255940" w:rsidRDefault="00255940" w:rsidP="00255940">
      <w:r w:rsidRPr="00255940">
        <w:t>Ten obraz uzupełniają obserwacje dotyczące wyników nauczania. 62% nauczycieli w Polsce zauważa spadek wyników prac klasowych i egzaminów. Obserwują też, że w momencie, gdy uczniowie nie mają możliwości korzystania ze sztucznej inteligencji, mają trudności z samodzielnym przyswajaniem wiedzy i dzieleniem się nią.</w:t>
      </w:r>
    </w:p>
    <w:p w14:paraId="28E03C78" w14:textId="0A765AB6" w:rsidR="00255940" w:rsidRPr="00255940" w:rsidRDefault="00255940" w:rsidP="00255940">
      <w:r w:rsidRPr="00255940">
        <w:t>Co istotne, pedagodzy nie postulują rezygnacji z nowych technologii, lecz podkreślają wagę solidnych podstaw edukacji. W związku z tym 61% nauczycieli chciałoby większego nacisku na wykorzystanie tradycyjnych zasobów, takich jak podręczniki, ćwiczenia czy karty pracy. Jeszcze więcej</w:t>
      </w:r>
      <w:r w:rsidR="00FB6297">
        <w:t>,</w:t>
      </w:r>
      <w:r w:rsidRPr="00255940">
        <w:t xml:space="preserve"> bo aż 84% uważa, że mimo rozwoju technologii są one nadal niezbędne do utrwalania podstawowych umiejętności czytania, pisania i liczenia.</w:t>
      </w:r>
    </w:p>
    <w:p w14:paraId="707DDA2D" w14:textId="2A0864C9" w:rsidR="00255940" w:rsidRPr="00255940" w:rsidRDefault="00255940" w:rsidP="00255940">
      <w:r w:rsidRPr="00255940">
        <w:t>Badanie wykazało również, że większość (55%) pedagogów uważa, że uczniowie lepiej uczą się z papieru niż z ekranów, a 66% z nich twierdzi, że to właśnie tradycyjne metody nauczania stanowią fundament dla umiejętności uczenia się przez całe życie.</w:t>
      </w:r>
    </w:p>
    <w:p w14:paraId="2727E1CA" w14:textId="5347D636" w:rsidR="00255940" w:rsidRPr="00255940" w:rsidRDefault="00255940" w:rsidP="00255940">
      <w:r w:rsidRPr="00255940">
        <w:t xml:space="preserve">Podobne stanowisko prezentują naukowcy. Dr </w:t>
      </w:r>
      <w:proofErr w:type="spellStart"/>
      <w:r w:rsidRPr="00255940">
        <w:t>Lili</w:t>
      </w:r>
      <w:proofErr w:type="spellEnd"/>
      <w:r w:rsidRPr="00255940">
        <w:t xml:space="preserve"> </w:t>
      </w:r>
      <w:proofErr w:type="spellStart"/>
      <w:r w:rsidRPr="00255940">
        <w:t>Yu</w:t>
      </w:r>
      <w:proofErr w:type="spellEnd"/>
      <w:r w:rsidRPr="00255940">
        <w:t xml:space="preserve"> z Wydziału Nauk Psychologicznych Uniwersytetu Macquarie w Australii zaznacza, że czytanie na ekranie tekstów przekazujących skon</w:t>
      </w:r>
      <w:r w:rsidR="008123FF">
        <w:t>densowane</w:t>
      </w:r>
      <w:r w:rsidRPr="00255940">
        <w:t xml:space="preserve"> informacje, takich jak podręczniki, powoduje obniżenie zdolności przyswajania wiedzy.</w:t>
      </w:r>
    </w:p>
    <w:p w14:paraId="400DDC86" w14:textId="77777777" w:rsidR="00255940" w:rsidRPr="00255940" w:rsidRDefault="00255940" w:rsidP="00255940">
      <w:r w:rsidRPr="00255940">
        <w:lastRenderedPageBreak/>
        <w:t> </w:t>
      </w:r>
    </w:p>
    <w:p w14:paraId="00ED3232" w14:textId="37B5ECEB" w:rsidR="00255940" w:rsidRPr="00255940" w:rsidRDefault="00255940" w:rsidP="00255940">
      <w:r w:rsidRPr="00255940">
        <w:t xml:space="preserve">„Dlatego tak ważne są praktyczne narzędzia” – mówi Tomasz Lis z Epson Polska </w:t>
      </w:r>
      <w:r w:rsidR="00FB6297">
        <w:t xml:space="preserve">– </w:t>
      </w:r>
      <w:r w:rsidRPr="00255940">
        <w:t>„Drukarki w szkołach zapewniają uczniom dostęp do materiałów papierowych, które wzmacniają fundamenty edukacji”.</w:t>
      </w:r>
    </w:p>
    <w:p w14:paraId="15664595" w14:textId="1E76751F" w:rsidR="00255940" w:rsidRPr="00255940" w:rsidRDefault="00255940" w:rsidP="00255940">
      <w:r w:rsidRPr="00255940">
        <w:t>Potwierdza to 54% europejskich uczestników badania, a blisko połowa z nich uważa drukarki za nieodzowny element wspierający naukę z tradycyjnych materiałów. Jednocześnie ponad jedna trzecia (36%) osób prowadzących zajęcia w polskich szkołach wskazuje na niewystarczającą liczbę urządzeń drukujących w ich placówkach, co nie pozwala im zapewnić uczniom materiałów papierowych, gdy są potrzebne.</w:t>
      </w:r>
    </w:p>
    <w:p w14:paraId="17DC227E" w14:textId="77777777" w:rsidR="005C41C3" w:rsidRDefault="005C41C3" w:rsidP="00255940">
      <w:r w:rsidRPr="005C41C3">
        <w:t>Ponadto 75% nauczycieli uważa, że osoby odpowiedzialne za kierunki rozwoju i inwestycji w edukacji, podejmując decyzje mające na celu poprawę jakości nauczania, powinny uwzględniać w nich zakupy drukarek.</w:t>
      </w:r>
    </w:p>
    <w:p w14:paraId="437F4D9B" w14:textId="4DD24CE1" w:rsidR="00255940" w:rsidRPr="00255940" w:rsidRDefault="00255940" w:rsidP="00255940">
      <w:r w:rsidRPr="00255940">
        <w:t>Warto zauważyć, że 68% nauczycieli w Polsce dostrzega istotną rolę AI w edukacji, pod warunkiem jej odpowiedzialnego wykorzystania. Aż 90% badanych podkreśla potrzebę zachowania równowagi między technologiami cyfrowymi a tradycyjnymi metodami nauczania, takimi jak papier i długopis.</w:t>
      </w:r>
    </w:p>
    <w:p w14:paraId="41CF6702" w14:textId="6C111C21" w:rsidR="00255940" w:rsidRPr="00255940" w:rsidRDefault="00255940" w:rsidP="00255940">
      <w:r w:rsidRPr="00255940">
        <w:t>„AI niewątpliwie zmienia świat” – podsumowuje Tomasz Lis. „Aby uczniowie mogli w przyszłości efektywnie z niej korzystać, muszą już w szkole nauczyć się jej właściwego użycia. Kluczowe jest najpierw opanowanie podstaw – z wykorzystaniem tradycyjnych metod nauczania. Mówiąc wprost: jeśli chcemy stworzyć pokolenie gotowe do pracy z AI, zdolne do krytycznego myślenia i odpowiedzialnego działania, musimy zadbać o silny fundament oparty na pracy z papierem i długopisem”</w:t>
      </w:r>
      <w:r>
        <w:t>.</w:t>
      </w:r>
    </w:p>
    <w:p w14:paraId="4CAF978F" w14:textId="576E2ABE" w:rsidR="00255940" w:rsidRPr="00255940" w:rsidRDefault="00255940" w:rsidP="00255940">
      <w:r w:rsidRPr="00255940">
        <w:t>Raport z całości badania dostępny jest do pobrania </w:t>
      </w:r>
      <w:hyperlink r:id="rId5" w:history="1">
        <w:r w:rsidR="000B7739">
          <w:rPr>
            <w:rStyle w:val="Hipercze"/>
            <w:b/>
            <w:bCs/>
          </w:rPr>
          <w:t xml:space="preserve">ze </w:t>
        </w:r>
        <w:r w:rsidRPr="00255940">
          <w:rPr>
            <w:rStyle w:val="Hipercze"/>
            <w:b/>
            <w:bCs/>
          </w:rPr>
          <w:t>stron</w:t>
        </w:r>
        <w:r w:rsidR="000B7739">
          <w:rPr>
            <w:rStyle w:val="Hipercze"/>
            <w:b/>
            <w:bCs/>
          </w:rPr>
          <w:t>y</w:t>
        </w:r>
        <w:r w:rsidRPr="00255940">
          <w:rPr>
            <w:rStyle w:val="Hipercze"/>
            <w:b/>
            <w:bCs/>
          </w:rPr>
          <w:t xml:space="preserve"> E</w:t>
        </w:r>
        <w:r w:rsidRPr="00255940">
          <w:rPr>
            <w:rStyle w:val="Hipercze"/>
            <w:b/>
            <w:bCs/>
          </w:rPr>
          <w:t>p</w:t>
        </w:r>
        <w:r w:rsidRPr="00255940">
          <w:rPr>
            <w:rStyle w:val="Hipercze"/>
            <w:b/>
            <w:bCs/>
          </w:rPr>
          <w:t>son</w:t>
        </w:r>
      </w:hyperlink>
      <w:r w:rsidRPr="00255940">
        <w:t>.</w:t>
      </w:r>
    </w:p>
    <w:p w14:paraId="07562F01" w14:textId="77777777" w:rsidR="00255940" w:rsidRPr="00255940" w:rsidRDefault="00255940" w:rsidP="00255940">
      <w:r w:rsidRPr="00255940">
        <w:t> </w:t>
      </w:r>
    </w:p>
    <w:p w14:paraId="1055FBFA" w14:textId="77777777" w:rsidR="00255940" w:rsidRPr="00255940" w:rsidRDefault="00255940" w:rsidP="00255940">
      <w:r w:rsidRPr="00255940">
        <w:rPr>
          <w:b/>
          <w:bCs/>
        </w:rPr>
        <w:t>Metodologia badań</w:t>
      </w:r>
    </w:p>
    <w:p w14:paraId="4DB06BA7" w14:textId="2A6C2D02" w:rsidR="00255940" w:rsidRPr="00255940" w:rsidRDefault="00255940" w:rsidP="00255940">
      <w:r w:rsidRPr="00255940">
        <w:t xml:space="preserve">Badanie zostało zlecone przez firmę Epson Europe i przeprowadzone przez agencję badawczą </w:t>
      </w:r>
      <w:proofErr w:type="spellStart"/>
      <w:r w:rsidRPr="00255940">
        <w:t>FocalData</w:t>
      </w:r>
      <w:proofErr w:type="spellEnd"/>
      <w:r w:rsidRPr="00255940">
        <w:t xml:space="preserve">. Ankiety przeprowadzono we wrześniu 2025 r. za pośrednictwem autorskiej platformy technologicznej </w:t>
      </w:r>
      <w:proofErr w:type="spellStart"/>
      <w:r w:rsidRPr="00255940">
        <w:t>FocalData</w:t>
      </w:r>
      <w:proofErr w:type="spellEnd"/>
      <w:r w:rsidRPr="00255940">
        <w:t xml:space="preserve"> połączonej za pośrednictwem interfejsu API z panelami online. W próbie wzięło udział 1624 nauczycieli z różnych typów szkół i dziedzin nauczania, reprezentujących zarówno szkoły podstawowe, jak i średnie z Francji, Hiszpanii, Holandii, Niemiec, Polski, Portugalii, Wielkiej Brytanii i Włoch.</w:t>
      </w:r>
    </w:p>
    <w:p w14:paraId="041ECA9A" w14:textId="77777777" w:rsidR="00255940" w:rsidRPr="00255940" w:rsidRDefault="00255940" w:rsidP="00255940">
      <w:r w:rsidRPr="00255940">
        <w:t>Wyniki przedstawiono w formie procentów zaokrąglonych do pełnych liczb, a tam, gdzie było to istotne, dodano przekroje demograficzne i krajowe.</w:t>
      </w:r>
    </w:p>
    <w:p w14:paraId="1EE5FA54" w14:textId="7D19A108" w:rsidR="00BE43A0" w:rsidRDefault="00BE43A0" w:rsidP="00255940"/>
    <w:sectPr w:rsidR="00BE4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0279"/>
    <w:multiLevelType w:val="multilevel"/>
    <w:tmpl w:val="F1DC1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36994"/>
    <w:multiLevelType w:val="multilevel"/>
    <w:tmpl w:val="50986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58058A"/>
    <w:multiLevelType w:val="multilevel"/>
    <w:tmpl w:val="54DC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522510">
    <w:abstractNumId w:val="0"/>
  </w:num>
  <w:num w:numId="2" w16cid:durableId="1921282561">
    <w:abstractNumId w:val="2"/>
  </w:num>
  <w:num w:numId="3" w16cid:durableId="899553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EB"/>
    <w:rsid w:val="00002145"/>
    <w:rsid w:val="000B7739"/>
    <w:rsid w:val="001D3447"/>
    <w:rsid w:val="002409F1"/>
    <w:rsid w:val="00255940"/>
    <w:rsid w:val="00293CB4"/>
    <w:rsid w:val="003038CB"/>
    <w:rsid w:val="00315AC8"/>
    <w:rsid w:val="00315BA0"/>
    <w:rsid w:val="0035678F"/>
    <w:rsid w:val="00381464"/>
    <w:rsid w:val="003842F5"/>
    <w:rsid w:val="003C5DBE"/>
    <w:rsid w:val="004444C2"/>
    <w:rsid w:val="00467DB0"/>
    <w:rsid w:val="004C5BF6"/>
    <w:rsid w:val="004C78EB"/>
    <w:rsid w:val="005179F2"/>
    <w:rsid w:val="005B2DE0"/>
    <w:rsid w:val="005C41C3"/>
    <w:rsid w:val="005E2C0A"/>
    <w:rsid w:val="00627838"/>
    <w:rsid w:val="006839F9"/>
    <w:rsid w:val="006A0770"/>
    <w:rsid w:val="006A59FC"/>
    <w:rsid w:val="007C3B64"/>
    <w:rsid w:val="007D58CE"/>
    <w:rsid w:val="008123FF"/>
    <w:rsid w:val="00885E4D"/>
    <w:rsid w:val="008A2482"/>
    <w:rsid w:val="008B7D7F"/>
    <w:rsid w:val="00982E08"/>
    <w:rsid w:val="00986B6A"/>
    <w:rsid w:val="009A224D"/>
    <w:rsid w:val="009D2408"/>
    <w:rsid w:val="00A16F7D"/>
    <w:rsid w:val="00AE2C11"/>
    <w:rsid w:val="00B2369B"/>
    <w:rsid w:val="00B25613"/>
    <w:rsid w:val="00BE43A0"/>
    <w:rsid w:val="00C31B68"/>
    <w:rsid w:val="00CF3589"/>
    <w:rsid w:val="00D35F9D"/>
    <w:rsid w:val="00DD4652"/>
    <w:rsid w:val="00E766F6"/>
    <w:rsid w:val="00E9553C"/>
    <w:rsid w:val="00ED4893"/>
    <w:rsid w:val="00F6313F"/>
    <w:rsid w:val="00F7079E"/>
    <w:rsid w:val="00FB02D1"/>
    <w:rsid w:val="00FB6297"/>
    <w:rsid w:val="00FC03FC"/>
    <w:rsid w:val="00FE02E7"/>
    <w:rsid w:val="00FE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88CFC"/>
  <w15:chartTrackingRefBased/>
  <w15:docId w15:val="{C0E5F2DB-89C0-455B-AE91-96D3035D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7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7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78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7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78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78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78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78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78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78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78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78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78E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78E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78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78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78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78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78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7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78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7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7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78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78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78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7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78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78E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C5BF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5BF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B773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ess.epson.eu/app/uploads/2026/01/Powrot-do-podstaw-rapor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612</Words>
  <Characters>3971</Characters>
  <Application>Microsoft Office Word</Application>
  <DocSecurity>0</DocSecurity>
  <Lines>69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Jański</dc:creator>
  <cp:keywords/>
  <dc:description/>
  <cp:lastModifiedBy>Krzysztof Jański</cp:lastModifiedBy>
  <cp:revision>28</cp:revision>
  <dcterms:created xsi:type="dcterms:W3CDTF">2025-11-05T12:23:00Z</dcterms:created>
  <dcterms:modified xsi:type="dcterms:W3CDTF">2026-02-19T06:30:00Z</dcterms:modified>
</cp:coreProperties>
</file>